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91BDD" w14:textId="77777777" w:rsidR="005F39F9" w:rsidRDefault="005F39F9" w:rsidP="008E4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</w:p>
    <w:p w14:paraId="13CECF1B" w14:textId="77777777" w:rsidR="005F39F9" w:rsidRDefault="005F39F9" w:rsidP="008E4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</w:p>
    <w:p w14:paraId="7FEC0A85" w14:textId="77777777" w:rsidR="008E4A7E" w:rsidRDefault="00005510" w:rsidP="008E4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Møde</w:t>
      </w:r>
      <w:r w:rsidR="005F39F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i </w:t>
      </w:r>
      <w:r w:rsidR="008E4A7E">
        <w:rPr>
          <w:b/>
          <w:sz w:val="28"/>
          <w:szCs w:val="28"/>
        </w:rPr>
        <w:t>arbejdsgruppen klinisk parasitologi – PARASIT</w:t>
      </w:r>
    </w:p>
    <w:p w14:paraId="1D5C925B" w14:textId="77777777" w:rsidR="008F2202" w:rsidRDefault="008F2202" w:rsidP="008E4A7E">
      <w:pPr>
        <w:jc w:val="center"/>
        <w:rPr>
          <w:b/>
          <w:sz w:val="28"/>
          <w:szCs w:val="28"/>
        </w:rPr>
      </w:pPr>
    </w:p>
    <w:p w14:paraId="03677CDC" w14:textId="77777777" w:rsidR="0047582A" w:rsidRDefault="008F2202" w:rsidP="008F2202">
      <w:r w:rsidRPr="008F2202">
        <w:t>Tidspunkt: fredag d.</w:t>
      </w:r>
      <w:r w:rsidR="0047582A" w:rsidRPr="008F2202">
        <w:t>15 marts 2024 kl.</w:t>
      </w:r>
      <w:r w:rsidR="008E4A7E" w:rsidRPr="008F2202">
        <w:t xml:space="preserve"> </w:t>
      </w:r>
      <w:r w:rsidR="00307E30" w:rsidRPr="008F2202">
        <w:t xml:space="preserve">10-11:30 på </w:t>
      </w:r>
      <w:r w:rsidR="0047582A" w:rsidRPr="008F2202">
        <w:t>Ho</w:t>
      </w:r>
      <w:r w:rsidR="008E4A7E" w:rsidRPr="008F2202">
        <w:t>t</w:t>
      </w:r>
      <w:r w:rsidR="0047582A" w:rsidRPr="008F2202">
        <w:t xml:space="preserve">el Nyborg Strand </w:t>
      </w:r>
    </w:p>
    <w:p w14:paraId="342DC88F" w14:textId="77777777" w:rsidR="008F2202" w:rsidRPr="008F2202" w:rsidRDefault="008F2202" w:rsidP="008F2202">
      <w:r>
        <w:t>Deltager: La</w:t>
      </w:r>
      <w:r w:rsidR="009F0E89">
        <w:t>sse Skafte Vestergaard</w:t>
      </w:r>
      <w:r w:rsidR="00682A33">
        <w:t xml:space="preserve"> (LAV)</w:t>
      </w:r>
      <w:r w:rsidR="009F0E89">
        <w:t>, Henrik Vedel Nielsen</w:t>
      </w:r>
      <w:r w:rsidR="00C10AE9">
        <w:t>(HVN)</w:t>
      </w:r>
      <w:r w:rsidR="009F0E89">
        <w:t>, Lene Nielsen</w:t>
      </w:r>
      <w:r w:rsidR="00C10AE9">
        <w:t xml:space="preserve"> (LN)</w:t>
      </w:r>
      <w:r w:rsidR="009F0E89">
        <w:t xml:space="preserve">, Lisbeth Lützen, Esad Dzajic, </w:t>
      </w:r>
      <w:r w:rsidR="00682A33">
        <w:t xml:space="preserve">Jørgen Kurthals, </w:t>
      </w:r>
      <w:r w:rsidR="009F0E89">
        <w:t>Huma Atab</w:t>
      </w:r>
      <w:r w:rsidR="00682A33">
        <w:t xml:space="preserve"> og </w:t>
      </w:r>
      <w:r w:rsidR="00820BA7">
        <w:t>Gitte</w:t>
      </w:r>
      <w:r w:rsidR="00682A33">
        <w:t xml:space="preserve"> Nyvang Hartmeyer (GNH)</w:t>
      </w:r>
    </w:p>
    <w:p w14:paraId="5B73D81C" w14:textId="77777777" w:rsidR="00736F16" w:rsidRPr="0047582A" w:rsidRDefault="00736F16"/>
    <w:p w14:paraId="063692ED" w14:textId="77777777" w:rsidR="0047582A" w:rsidRDefault="0047582A" w:rsidP="00964ED1">
      <w:pPr>
        <w:pStyle w:val="Listeafsnit"/>
        <w:numPr>
          <w:ilvl w:val="0"/>
          <w:numId w:val="4"/>
        </w:numPr>
        <w:ind w:left="426"/>
        <w:rPr>
          <w:rFonts w:cstheme="minorHAnsi"/>
          <w:b/>
        </w:rPr>
      </w:pPr>
      <w:r w:rsidRPr="00856327">
        <w:rPr>
          <w:rFonts w:cstheme="minorHAnsi"/>
          <w:b/>
        </w:rPr>
        <w:t xml:space="preserve">Gennemgang af </w:t>
      </w:r>
      <w:r w:rsidR="00C37861">
        <w:rPr>
          <w:rFonts w:cstheme="minorHAnsi"/>
          <w:b/>
        </w:rPr>
        <w:t>kommissorium</w:t>
      </w:r>
      <w:r w:rsidRPr="00856327">
        <w:rPr>
          <w:rFonts w:cstheme="minorHAnsi"/>
          <w:b/>
        </w:rPr>
        <w:t xml:space="preserve"> og valg af </w:t>
      </w:r>
      <w:r w:rsidR="00682A33" w:rsidRPr="00856327">
        <w:rPr>
          <w:rFonts w:cstheme="minorHAnsi"/>
          <w:b/>
        </w:rPr>
        <w:t>for</w:t>
      </w:r>
      <w:r w:rsidR="00682A33">
        <w:rPr>
          <w:rFonts w:cstheme="minorHAnsi"/>
          <w:b/>
        </w:rPr>
        <w:t>person</w:t>
      </w:r>
    </w:p>
    <w:p w14:paraId="76AF3F06" w14:textId="77777777" w:rsidR="00357163" w:rsidRPr="00682A33" w:rsidRDefault="00682A33" w:rsidP="00682A33">
      <w:pPr>
        <w:pStyle w:val="Listeafsnit"/>
        <w:numPr>
          <w:ilvl w:val="1"/>
          <w:numId w:val="4"/>
        </w:numPr>
        <w:rPr>
          <w:rFonts w:cstheme="minorHAnsi"/>
          <w:b/>
          <w:i/>
        </w:rPr>
      </w:pPr>
      <w:r w:rsidRPr="00682A33">
        <w:rPr>
          <w:rFonts w:cstheme="minorHAnsi"/>
          <w:i/>
        </w:rPr>
        <w:t>Den nye struktur for udarbejdelse af kommissorier for arbejdsgrupper under DSKM gengået i forhold til revidering af PARASIT-gruppens. Det aftales at GNH udarbejder forslag og rundsender.</w:t>
      </w:r>
    </w:p>
    <w:p w14:paraId="3C11BA79" w14:textId="77777777" w:rsidR="00682A33" w:rsidRPr="00682A33" w:rsidRDefault="00682A33" w:rsidP="00682A33">
      <w:pPr>
        <w:pStyle w:val="Listeafsnit"/>
        <w:numPr>
          <w:ilvl w:val="1"/>
          <w:numId w:val="4"/>
        </w:numPr>
        <w:rPr>
          <w:rFonts w:cstheme="minorHAnsi"/>
          <w:b/>
          <w:i/>
        </w:rPr>
      </w:pPr>
      <w:r>
        <w:rPr>
          <w:rFonts w:cstheme="minorHAnsi"/>
          <w:i/>
        </w:rPr>
        <w:t>GNH blev valgt endnu en periode til varetagelse af formandsposten.</w:t>
      </w:r>
    </w:p>
    <w:p w14:paraId="0F2B8003" w14:textId="77777777" w:rsidR="0047582A" w:rsidRPr="00856327" w:rsidRDefault="0047582A" w:rsidP="0047582A">
      <w:pPr>
        <w:pStyle w:val="Listeafsnit"/>
        <w:ind w:left="426"/>
        <w:rPr>
          <w:rFonts w:cstheme="minorHAnsi"/>
          <w:b/>
        </w:rPr>
      </w:pPr>
    </w:p>
    <w:p w14:paraId="12DAB495" w14:textId="77777777" w:rsidR="005834E8" w:rsidRDefault="008E4A7E" w:rsidP="005834E8">
      <w:pPr>
        <w:pStyle w:val="Listeafsnit"/>
        <w:numPr>
          <w:ilvl w:val="0"/>
          <w:numId w:val="4"/>
        </w:numPr>
        <w:ind w:left="426"/>
        <w:rPr>
          <w:rFonts w:cstheme="minorHAnsi"/>
          <w:b/>
        </w:rPr>
      </w:pPr>
      <w:r w:rsidRPr="00856327">
        <w:rPr>
          <w:rFonts w:cstheme="minorHAnsi"/>
          <w:b/>
        </w:rPr>
        <w:t>Tilbagemelding fra sub-</w:t>
      </w:r>
      <w:r w:rsidR="00A0171F" w:rsidRPr="00856327">
        <w:rPr>
          <w:rFonts w:cstheme="minorHAnsi"/>
          <w:b/>
        </w:rPr>
        <w:t>arbejdsgrupper</w:t>
      </w:r>
    </w:p>
    <w:p w14:paraId="6B4E6229" w14:textId="77777777" w:rsidR="005834E8" w:rsidRPr="005834E8" w:rsidRDefault="005834E8" w:rsidP="005834E8">
      <w:pPr>
        <w:pStyle w:val="Listeafsnit"/>
        <w:ind w:left="426"/>
        <w:rPr>
          <w:rFonts w:cstheme="minorHAnsi"/>
          <w:b/>
        </w:rPr>
      </w:pPr>
    </w:p>
    <w:p w14:paraId="3918BB47" w14:textId="77777777" w:rsidR="005834E8" w:rsidRPr="00856327" w:rsidRDefault="005834E8" w:rsidP="005834E8">
      <w:pPr>
        <w:pStyle w:val="Listeafsnit"/>
        <w:numPr>
          <w:ilvl w:val="0"/>
          <w:numId w:val="6"/>
        </w:numPr>
        <w:rPr>
          <w:rFonts w:cstheme="minorHAnsi"/>
          <w:b/>
        </w:rPr>
      </w:pPr>
      <w:r w:rsidRPr="00856327">
        <w:rPr>
          <w:rFonts w:cstheme="minorHAnsi"/>
          <w:b/>
        </w:rPr>
        <w:t>Malaria diagnostik (Lasse Vestergaard)</w:t>
      </w:r>
    </w:p>
    <w:p w14:paraId="04D55A5A" w14:textId="77777777" w:rsidR="005834E8" w:rsidRPr="00682A33" w:rsidRDefault="005834E8" w:rsidP="005834E8">
      <w:pPr>
        <w:pStyle w:val="Listeafsnit"/>
        <w:numPr>
          <w:ilvl w:val="1"/>
          <w:numId w:val="6"/>
        </w:numPr>
        <w:rPr>
          <w:rFonts w:cstheme="minorHAnsi"/>
          <w:b/>
        </w:rPr>
      </w:pPr>
      <w:r w:rsidRPr="00856327">
        <w:rPr>
          <w:rFonts w:cstheme="minorHAnsi"/>
        </w:rPr>
        <w:t xml:space="preserve">Gennemgang og drøftelse af </w:t>
      </w:r>
      <w:r>
        <w:rPr>
          <w:rFonts w:cstheme="minorHAnsi"/>
        </w:rPr>
        <w:t>opdateret vejledning for malaria diagnostik og behandling (Dansk Selskab for Infektionsmedicin</w:t>
      </w:r>
      <w:r w:rsidR="00847FC6">
        <w:rPr>
          <w:rFonts w:cstheme="minorHAnsi"/>
        </w:rPr>
        <w:t>/DSI</w:t>
      </w:r>
      <w:r>
        <w:rPr>
          <w:rFonts w:cstheme="minorHAnsi"/>
        </w:rPr>
        <w:t>)</w:t>
      </w:r>
    </w:p>
    <w:p w14:paraId="07F7F415" w14:textId="77777777" w:rsidR="00682A33" w:rsidRPr="00847FC6" w:rsidRDefault="00682A33" w:rsidP="00682A33">
      <w:pPr>
        <w:pStyle w:val="Listeafsnit"/>
        <w:ind w:left="1440"/>
        <w:rPr>
          <w:rFonts w:cstheme="minorHAnsi"/>
          <w:b/>
          <w:i/>
        </w:rPr>
      </w:pPr>
      <w:r w:rsidRPr="00847FC6">
        <w:rPr>
          <w:rFonts w:cstheme="minorHAnsi"/>
          <w:i/>
        </w:rPr>
        <w:t xml:space="preserve">LAV gennemgik den nye vejledning sammen med Kim Peter David og Peter Ellekvist fra </w:t>
      </w:r>
      <w:r w:rsidR="00847FC6" w:rsidRPr="00847FC6">
        <w:rPr>
          <w:rFonts w:cstheme="minorHAnsi"/>
          <w:i/>
        </w:rPr>
        <w:t xml:space="preserve">DSI </w:t>
      </w:r>
      <w:r w:rsidRPr="00847FC6">
        <w:rPr>
          <w:rFonts w:cstheme="minorHAnsi"/>
          <w:i/>
        </w:rPr>
        <w:t>(</w:t>
      </w:r>
      <w:r w:rsidR="00847FC6" w:rsidRPr="00847FC6">
        <w:rPr>
          <w:rFonts w:cstheme="minorHAnsi"/>
          <w:i/>
        </w:rPr>
        <w:t>online</w:t>
      </w:r>
      <w:r w:rsidRPr="00847FC6">
        <w:rPr>
          <w:rFonts w:cstheme="minorHAnsi"/>
          <w:i/>
        </w:rPr>
        <w:t xml:space="preserve"> deltagelse</w:t>
      </w:r>
      <w:r w:rsidR="00847FC6" w:rsidRPr="00847FC6">
        <w:rPr>
          <w:rFonts w:cstheme="minorHAnsi"/>
          <w:i/>
        </w:rPr>
        <w:t xml:space="preserve">). Fokuspunkter udgjorde primært </w:t>
      </w:r>
      <w:r w:rsidR="00847FC6">
        <w:rPr>
          <w:rFonts w:cstheme="minorHAnsi"/>
          <w:i/>
        </w:rPr>
        <w:t>de forskellige diagnostiske metoder der findes på de forskellige kliniske mikrobiologiske afdelinger i Danmark samt enkelte fokus punkter på behandlingsvalg. Det besluttes at indsende forslag til vejledningen til LAV inden primo april.</w:t>
      </w:r>
    </w:p>
    <w:p w14:paraId="4E5B84BF" w14:textId="77777777" w:rsidR="008E4A7E" w:rsidRPr="00856327" w:rsidRDefault="008E4A7E" w:rsidP="008E4A7E">
      <w:pPr>
        <w:pStyle w:val="Listeafsnit"/>
        <w:ind w:left="426"/>
        <w:rPr>
          <w:rFonts w:cstheme="minorHAnsi"/>
          <w:b/>
        </w:rPr>
      </w:pPr>
    </w:p>
    <w:p w14:paraId="2800794A" w14:textId="77777777" w:rsidR="008E074F" w:rsidRPr="00856327" w:rsidRDefault="0047582A" w:rsidP="0047582A">
      <w:pPr>
        <w:pStyle w:val="Listeafsnit"/>
        <w:numPr>
          <w:ilvl w:val="0"/>
          <w:numId w:val="6"/>
        </w:numPr>
        <w:rPr>
          <w:rFonts w:cstheme="minorHAnsi"/>
          <w:b/>
        </w:rPr>
      </w:pPr>
      <w:r w:rsidRPr="00856327">
        <w:rPr>
          <w:rFonts w:cstheme="minorHAnsi"/>
          <w:b/>
        </w:rPr>
        <w:t>Tarmparasitter (Gitte Nyvang Hartmeyer</w:t>
      </w:r>
      <w:r w:rsidR="00EE697A">
        <w:rPr>
          <w:rFonts w:cstheme="minorHAnsi"/>
          <w:b/>
        </w:rPr>
        <w:t>/Henrik Vedel Nielsen</w:t>
      </w:r>
      <w:r w:rsidR="008E074F" w:rsidRPr="00856327">
        <w:rPr>
          <w:rFonts w:cstheme="minorHAnsi"/>
          <w:b/>
        </w:rPr>
        <w:t>)</w:t>
      </w:r>
    </w:p>
    <w:p w14:paraId="3539E6EC" w14:textId="77777777" w:rsidR="0047582A" w:rsidRDefault="00C37861" w:rsidP="0047582A">
      <w:pPr>
        <w:pStyle w:val="Listeafsnit"/>
        <w:numPr>
          <w:ilvl w:val="1"/>
          <w:numId w:val="6"/>
        </w:numPr>
        <w:rPr>
          <w:rFonts w:cstheme="minorHAnsi"/>
        </w:rPr>
      </w:pPr>
      <w:r w:rsidRPr="00C37861">
        <w:rPr>
          <w:rFonts w:cstheme="minorHAnsi"/>
        </w:rPr>
        <w:t>Status på igangværende projekter</w:t>
      </w:r>
      <w:r w:rsidR="00C10AE9">
        <w:rPr>
          <w:rFonts w:cstheme="minorHAnsi"/>
        </w:rPr>
        <w:t xml:space="preserve"> (GNH)</w:t>
      </w:r>
    </w:p>
    <w:p w14:paraId="095CB9D0" w14:textId="77777777" w:rsidR="00C97D67" w:rsidRPr="00000F01" w:rsidRDefault="006A10A8" w:rsidP="00000F01">
      <w:pPr>
        <w:pStyle w:val="Listeafsnit"/>
        <w:numPr>
          <w:ilvl w:val="2"/>
          <w:numId w:val="6"/>
        </w:numPr>
        <w:rPr>
          <w:rFonts w:cstheme="minorHAnsi"/>
          <w:i/>
        </w:rPr>
      </w:pPr>
      <w:r w:rsidRPr="00000F01">
        <w:rPr>
          <w:rFonts w:cstheme="minorHAnsi"/>
          <w:i/>
        </w:rPr>
        <w:t>Tine Graakjær Larsen – har fået bevilget penge fra Danmarks Frie Forskningsfond til at dykke ned i Crypto epidemiologi og sygdomsbyrde. Hun har lige knap tre års PhD studie foran sig, og samarbejder med Herlev-Gentofte, Slagelse, Odense og Aalborg. </w:t>
      </w:r>
    </w:p>
    <w:p w14:paraId="45511E61" w14:textId="77777777" w:rsidR="00C97D67" w:rsidRPr="00000F01" w:rsidRDefault="00000F01" w:rsidP="00000F01">
      <w:pPr>
        <w:pStyle w:val="Listeafsnit"/>
        <w:numPr>
          <w:ilvl w:val="2"/>
          <w:numId w:val="6"/>
        </w:numPr>
        <w:rPr>
          <w:rFonts w:cstheme="minorHAnsi"/>
          <w:i/>
        </w:rPr>
      </w:pPr>
      <w:r>
        <w:rPr>
          <w:rFonts w:cstheme="minorHAnsi"/>
          <w:i/>
        </w:rPr>
        <w:t>E</w:t>
      </w:r>
      <w:r w:rsidR="006A10A8" w:rsidRPr="00000F01">
        <w:rPr>
          <w:rFonts w:cstheme="minorHAnsi"/>
          <w:i/>
        </w:rPr>
        <w:t>t studie der belyser impact af sample storage tid inden DNA extraction for successful typing</w:t>
      </w:r>
      <w:r>
        <w:rPr>
          <w:rFonts w:cstheme="minorHAnsi"/>
          <w:i/>
        </w:rPr>
        <w:t xml:space="preserve"> er i pipelinen for kommende projekter</w:t>
      </w:r>
    </w:p>
    <w:p w14:paraId="54074375" w14:textId="77777777" w:rsidR="00000F01" w:rsidRPr="008E5EF4" w:rsidRDefault="00000F01" w:rsidP="00000F01">
      <w:pPr>
        <w:pStyle w:val="Listeafsnit"/>
        <w:ind w:left="2160"/>
        <w:rPr>
          <w:rFonts w:cstheme="minorHAnsi"/>
        </w:rPr>
      </w:pPr>
    </w:p>
    <w:p w14:paraId="35B3BFA3" w14:textId="77777777" w:rsidR="00EE697A" w:rsidRDefault="00EE697A" w:rsidP="0047582A">
      <w:pPr>
        <w:pStyle w:val="Listeafsnit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Data over typningsresultater for </w:t>
      </w:r>
      <w:r w:rsidRPr="00EE697A">
        <w:rPr>
          <w:rFonts w:cstheme="minorHAnsi"/>
          <w:i/>
        </w:rPr>
        <w:t xml:space="preserve">Giardia </w:t>
      </w:r>
      <w:r>
        <w:rPr>
          <w:rFonts w:cstheme="minorHAnsi"/>
        </w:rPr>
        <w:t>og Cryptosporidier på prøver indsendt fra KMAerne</w:t>
      </w:r>
      <w:r w:rsidR="001D5306">
        <w:rPr>
          <w:rFonts w:cstheme="minorHAnsi"/>
        </w:rPr>
        <w:t xml:space="preserve"> </w:t>
      </w:r>
      <w:r w:rsidR="001D5306" w:rsidRPr="00C10AE9">
        <w:rPr>
          <w:rFonts w:cstheme="minorHAnsi"/>
        </w:rPr>
        <w:t>(fremlagt af GNH på vegne af Rune Stensvold</w:t>
      </w:r>
      <w:r w:rsidR="00334CD6" w:rsidRPr="00C10AE9">
        <w:rPr>
          <w:rFonts w:cstheme="minorHAnsi"/>
        </w:rPr>
        <w:t xml:space="preserve"> (RUN)</w:t>
      </w:r>
      <w:r w:rsidR="001D5306" w:rsidRPr="00C10AE9">
        <w:rPr>
          <w:rFonts w:cstheme="minorHAnsi"/>
        </w:rPr>
        <w:t xml:space="preserve"> fra SSI som ikke kunne deltage i mødet)</w:t>
      </w:r>
    </w:p>
    <w:p w14:paraId="4BCBABC7" w14:textId="77777777" w:rsidR="00000F01" w:rsidRDefault="001D5306" w:rsidP="00000F01">
      <w:pPr>
        <w:pStyle w:val="Listeafsnit"/>
        <w:numPr>
          <w:ilvl w:val="2"/>
          <w:numId w:val="6"/>
        </w:numPr>
        <w:rPr>
          <w:rFonts w:cstheme="minorHAnsi"/>
          <w:i/>
        </w:rPr>
      </w:pPr>
      <w:r>
        <w:rPr>
          <w:rFonts w:cstheme="minorHAnsi"/>
          <w:i/>
        </w:rPr>
        <w:t>Qiastat</w:t>
      </w:r>
      <w:r w:rsidR="00334CD6">
        <w:rPr>
          <w:rFonts w:cstheme="minorHAnsi"/>
          <w:i/>
        </w:rPr>
        <w:t xml:space="preserve"> (</w:t>
      </w:r>
      <w:r>
        <w:rPr>
          <w:rFonts w:cstheme="minorHAnsi"/>
          <w:i/>
        </w:rPr>
        <w:t>multiplex gastrointestinal panel</w:t>
      </w:r>
      <w:r w:rsidR="00334CD6">
        <w:rPr>
          <w:rFonts w:cstheme="minorHAnsi"/>
          <w:i/>
        </w:rPr>
        <w:t>)</w:t>
      </w:r>
      <w:r w:rsidR="00334CD6" w:rsidRPr="00334CD6">
        <w:rPr>
          <w:rFonts w:cstheme="minorHAnsi"/>
          <w:i/>
        </w:rPr>
        <w:t xml:space="preserve"> </w:t>
      </w:r>
      <w:r w:rsidR="00334CD6">
        <w:rPr>
          <w:rFonts w:cstheme="minorHAnsi"/>
          <w:i/>
        </w:rPr>
        <w:t xml:space="preserve">som en del KMAer anvender </w:t>
      </w:r>
      <w:r>
        <w:rPr>
          <w:rFonts w:cstheme="minorHAnsi"/>
          <w:i/>
        </w:rPr>
        <w:t>som diagnostik i forbindelse med diarréudredning, finder mange forskellige cryptosporidie arter.</w:t>
      </w:r>
      <w:r w:rsidR="00000F01">
        <w:rPr>
          <w:rFonts w:cstheme="minorHAnsi"/>
          <w:i/>
        </w:rPr>
        <w:t xml:space="preserve"> C. parvum</w:t>
      </w:r>
      <w:r>
        <w:rPr>
          <w:rFonts w:cstheme="minorHAnsi"/>
          <w:i/>
        </w:rPr>
        <w:t xml:space="preserve"> og dernæst C. hominis er de hyppigst </w:t>
      </w:r>
      <w:r w:rsidR="00334CD6">
        <w:rPr>
          <w:rFonts w:cstheme="minorHAnsi"/>
          <w:i/>
        </w:rPr>
        <w:t>forekommende hvor</w:t>
      </w:r>
      <w:r>
        <w:rPr>
          <w:rFonts w:cstheme="minorHAnsi"/>
          <w:i/>
        </w:rPr>
        <w:t xml:space="preserve"> de fleste tilfælde udgøres af sporadiske cases.</w:t>
      </w:r>
      <w:r w:rsidR="00334CD6">
        <w:rPr>
          <w:rFonts w:cstheme="minorHAnsi"/>
          <w:i/>
        </w:rPr>
        <w:t xml:space="preserve"> </w:t>
      </w:r>
    </w:p>
    <w:p w14:paraId="5F89C9C8" w14:textId="77777777" w:rsidR="00000F01" w:rsidRPr="00000F01" w:rsidRDefault="00000F01" w:rsidP="00000F01">
      <w:pPr>
        <w:pStyle w:val="Listeafsnit"/>
        <w:numPr>
          <w:ilvl w:val="2"/>
          <w:numId w:val="6"/>
        </w:numPr>
        <w:rPr>
          <w:rFonts w:cstheme="minorHAnsi"/>
          <w:i/>
        </w:rPr>
      </w:pPr>
      <w:r w:rsidRPr="00000F01">
        <w:rPr>
          <w:rFonts w:cstheme="minorHAnsi"/>
          <w:i/>
        </w:rPr>
        <w:lastRenderedPageBreak/>
        <w:t>Resultater af samarbejde</w:t>
      </w:r>
    </w:p>
    <w:p w14:paraId="440EEB5A" w14:textId="77777777" w:rsidR="00000F01" w:rsidRPr="00000F01" w:rsidRDefault="008E5EF4" w:rsidP="00000F01">
      <w:pPr>
        <w:pStyle w:val="Listeafsnit"/>
        <w:numPr>
          <w:ilvl w:val="3"/>
          <w:numId w:val="6"/>
        </w:numPr>
        <w:rPr>
          <w:rFonts w:cstheme="minorHAnsi"/>
          <w:lang w:val="en-US"/>
        </w:rPr>
      </w:pPr>
      <w:hyperlink r:id="rId5" w:history="1">
        <w:r w:rsidR="00000F01" w:rsidRPr="00000F01">
          <w:rPr>
            <w:rStyle w:val="Hyperlink"/>
            <w:rFonts w:cstheme="minorHAnsi"/>
            <w:lang w:val="en-US"/>
          </w:rPr>
          <w:t xml:space="preserve">First human </w:t>
        </w:r>
      </w:hyperlink>
      <w:hyperlink r:id="rId6" w:history="1">
        <w:r w:rsidR="00000F01" w:rsidRPr="00000F01">
          <w:rPr>
            <w:rStyle w:val="Hyperlink"/>
            <w:rFonts w:cstheme="minorHAnsi"/>
            <w:lang w:val="en-US"/>
          </w:rPr>
          <w:t>infection</w:t>
        </w:r>
      </w:hyperlink>
      <w:hyperlink r:id="rId7" w:history="1">
        <w:r w:rsidR="00000F01" w:rsidRPr="00000F01">
          <w:rPr>
            <w:rStyle w:val="Hyperlink"/>
            <w:rFonts w:cstheme="minorHAnsi"/>
            <w:lang w:val="en-US"/>
          </w:rPr>
          <w:t xml:space="preserve"> with </w:t>
        </w:r>
      </w:hyperlink>
      <w:hyperlink r:id="rId8" w:history="1">
        <w:r w:rsidR="00000F01" w:rsidRPr="00000F01">
          <w:rPr>
            <w:rStyle w:val="Hyperlink"/>
            <w:rFonts w:cstheme="minorHAnsi"/>
            <w:lang w:val="en-US"/>
          </w:rPr>
          <w:t>Cryptosporidium</w:t>
        </w:r>
      </w:hyperlink>
      <w:hyperlink r:id="rId9" w:history="1">
        <w:r w:rsidR="00000F01" w:rsidRPr="00000F01">
          <w:rPr>
            <w:rStyle w:val="Hyperlink"/>
            <w:rFonts w:cstheme="minorHAnsi"/>
            <w:lang w:val="en-US"/>
          </w:rPr>
          <w:t xml:space="preserve"> </w:t>
        </w:r>
      </w:hyperlink>
      <w:hyperlink r:id="rId10" w:history="1">
        <w:r w:rsidR="00000F01" w:rsidRPr="00000F01">
          <w:rPr>
            <w:rStyle w:val="Hyperlink"/>
            <w:rFonts w:cstheme="minorHAnsi"/>
            <w:lang w:val="en-US"/>
          </w:rPr>
          <w:t>erinacei</w:t>
        </w:r>
      </w:hyperlink>
      <w:hyperlink r:id="rId11" w:history="1">
        <w:r w:rsidR="00000F01" w:rsidRPr="00000F01">
          <w:rPr>
            <w:rStyle w:val="Hyperlink"/>
            <w:rFonts w:cstheme="minorHAnsi"/>
            <w:lang w:val="en-US"/>
          </w:rPr>
          <w:t xml:space="preserve"> </w:t>
        </w:r>
      </w:hyperlink>
      <w:hyperlink r:id="rId12" w:history="1">
        <w:r w:rsidR="00000F01" w:rsidRPr="00000F01">
          <w:rPr>
            <w:rStyle w:val="Hyperlink"/>
            <w:rFonts w:cstheme="minorHAnsi"/>
            <w:lang w:val="en-US"/>
          </w:rPr>
          <w:t>XIIIb</w:t>
        </w:r>
      </w:hyperlink>
      <w:hyperlink r:id="rId13" w:history="1">
        <w:r w:rsidR="00000F01" w:rsidRPr="00000F01">
          <w:rPr>
            <w:rStyle w:val="Hyperlink"/>
            <w:rFonts w:cstheme="minorHAnsi"/>
            <w:lang w:val="en-US"/>
          </w:rPr>
          <w:t xml:space="preserve"> - a case </w:t>
        </w:r>
      </w:hyperlink>
      <w:hyperlink r:id="rId14" w:history="1">
        <w:r w:rsidR="00000F01" w:rsidRPr="00000F01">
          <w:rPr>
            <w:rStyle w:val="Hyperlink"/>
            <w:rFonts w:cstheme="minorHAnsi"/>
            <w:lang w:val="en-US"/>
          </w:rPr>
          <w:t>report</w:t>
        </w:r>
      </w:hyperlink>
      <w:hyperlink r:id="rId15" w:history="1">
        <w:r w:rsidR="00000F01" w:rsidRPr="00000F01">
          <w:rPr>
            <w:rStyle w:val="Hyperlink"/>
            <w:rFonts w:cstheme="minorHAnsi"/>
            <w:lang w:val="en-US"/>
          </w:rPr>
          <w:t xml:space="preserve"> from Denmark - </w:t>
        </w:r>
      </w:hyperlink>
      <w:hyperlink r:id="rId16" w:history="1">
        <w:r w:rsidR="00000F01" w:rsidRPr="00000F01">
          <w:rPr>
            <w:rStyle w:val="Hyperlink"/>
            <w:rFonts w:cstheme="minorHAnsi"/>
            <w:lang w:val="en-US"/>
          </w:rPr>
          <w:t>PubMed</w:t>
        </w:r>
      </w:hyperlink>
      <w:hyperlink r:id="rId17" w:history="1">
        <w:r w:rsidR="00000F01" w:rsidRPr="00000F01">
          <w:rPr>
            <w:rStyle w:val="Hyperlink"/>
            <w:rFonts w:cstheme="minorHAnsi"/>
            <w:lang w:val="en-US"/>
          </w:rPr>
          <w:t xml:space="preserve"> (nih.gov</w:t>
        </w:r>
      </w:hyperlink>
      <w:hyperlink r:id="rId18" w:history="1">
        <w:r w:rsidR="00000F01" w:rsidRPr="00000F01">
          <w:rPr>
            <w:rStyle w:val="Hyperlink"/>
            <w:rFonts w:cstheme="minorHAnsi"/>
            <w:lang w:val="en-US"/>
          </w:rPr>
          <w:t>)</w:t>
        </w:r>
      </w:hyperlink>
    </w:p>
    <w:p w14:paraId="0B67B28A" w14:textId="77777777" w:rsidR="00000F01" w:rsidRPr="00000F01" w:rsidRDefault="008E5EF4" w:rsidP="00000F01">
      <w:pPr>
        <w:pStyle w:val="Listeafsnit"/>
        <w:numPr>
          <w:ilvl w:val="3"/>
          <w:numId w:val="6"/>
        </w:numPr>
        <w:rPr>
          <w:rFonts w:cstheme="minorHAnsi"/>
          <w:lang w:val="en-US"/>
        </w:rPr>
      </w:pPr>
      <w:hyperlink r:id="rId19" w:history="1">
        <w:r w:rsidR="00000F01" w:rsidRPr="00000F01">
          <w:rPr>
            <w:rStyle w:val="Hyperlink"/>
            <w:rFonts w:cstheme="minorHAnsi"/>
            <w:lang w:val="en-US"/>
          </w:rPr>
          <w:t xml:space="preserve">Rodent-adapted Cryptosporidium infection in humans: Seven new cases and review of the literature - </w:t>
        </w:r>
      </w:hyperlink>
      <w:hyperlink r:id="rId20" w:history="1">
        <w:r w:rsidR="00000F01" w:rsidRPr="00000F01">
          <w:rPr>
            <w:rStyle w:val="Hyperlink"/>
            <w:rFonts w:cstheme="minorHAnsi"/>
            <w:lang w:val="en-US"/>
          </w:rPr>
          <w:t>ScienceDirect</w:t>
        </w:r>
      </w:hyperlink>
    </w:p>
    <w:p w14:paraId="24391F9E" w14:textId="77777777" w:rsidR="00000F01" w:rsidRPr="00000F01" w:rsidRDefault="00000F01" w:rsidP="00334CD6">
      <w:pPr>
        <w:pStyle w:val="Listeafsnit"/>
        <w:ind w:left="1440"/>
        <w:rPr>
          <w:rFonts w:cstheme="minorHAnsi"/>
          <w:lang w:val="en-US"/>
        </w:rPr>
      </w:pPr>
    </w:p>
    <w:p w14:paraId="3E7EAED0" w14:textId="77777777" w:rsidR="00EE697A" w:rsidRDefault="00EE697A" w:rsidP="0047582A">
      <w:pPr>
        <w:pStyle w:val="Listeafsnit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Gennemgang af laboratorie anmeldelsespligtige parasitter ifølge den nye bekendtgørelse</w:t>
      </w:r>
      <w:r w:rsidR="004508AC">
        <w:rPr>
          <w:rFonts w:cstheme="minorHAnsi"/>
        </w:rPr>
        <w:t xml:space="preserve"> </w:t>
      </w:r>
      <w:r w:rsidR="00C10AE9">
        <w:rPr>
          <w:rFonts w:cstheme="minorHAnsi"/>
        </w:rPr>
        <w:t>(</w:t>
      </w:r>
      <w:r w:rsidR="00EF7949">
        <w:rPr>
          <w:rFonts w:cstheme="minorHAnsi"/>
        </w:rPr>
        <w:t>LAV/</w:t>
      </w:r>
      <w:r w:rsidR="00C10AE9">
        <w:rPr>
          <w:rFonts w:cstheme="minorHAnsi"/>
        </w:rPr>
        <w:t>HVN)</w:t>
      </w:r>
    </w:p>
    <w:p w14:paraId="1D05472B" w14:textId="77777777" w:rsidR="002E5040" w:rsidRDefault="00EF7949" w:rsidP="00334CD6">
      <w:pPr>
        <w:pStyle w:val="Listeafsnit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O</w:t>
      </w:r>
      <w:r w:rsidR="002E5040">
        <w:rPr>
          <w:rFonts w:cstheme="minorHAnsi"/>
        </w:rPr>
        <w:t>vervågning</w:t>
      </w:r>
      <w:r>
        <w:rPr>
          <w:rFonts w:cstheme="minorHAnsi"/>
        </w:rPr>
        <w:t>en</w:t>
      </w:r>
      <w:r w:rsidR="002E5040">
        <w:rPr>
          <w:rFonts w:cstheme="minorHAnsi"/>
        </w:rPr>
        <w:t xml:space="preserve"> er baseret på data fra MIBA og indhentes automatisk og løbende af SSI. Der er nu tilføjet flere parasitter </w:t>
      </w:r>
      <w:r>
        <w:rPr>
          <w:rFonts w:cstheme="minorHAnsi"/>
        </w:rPr>
        <w:t xml:space="preserve">som skal indberettes (liste 2) </w:t>
      </w:r>
      <w:r w:rsidR="002E5040">
        <w:rPr>
          <w:rFonts w:cstheme="minorHAnsi"/>
        </w:rPr>
        <w:t xml:space="preserve">blandt andet anisakide nematoder, </w:t>
      </w:r>
      <w:r w:rsidR="002E5040" w:rsidRPr="002E5040">
        <w:rPr>
          <w:rFonts w:cstheme="minorHAnsi"/>
          <w:i/>
        </w:rPr>
        <w:t>Fasciola hep</w:t>
      </w:r>
      <w:r w:rsidR="002E5040">
        <w:rPr>
          <w:rFonts w:cstheme="minorHAnsi"/>
          <w:i/>
        </w:rPr>
        <w:t>ati</w:t>
      </w:r>
      <w:r w:rsidR="002E5040" w:rsidRPr="002E5040">
        <w:rPr>
          <w:rFonts w:cstheme="minorHAnsi"/>
          <w:i/>
        </w:rPr>
        <w:t>ca</w:t>
      </w:r>
      <w:r w:rsidR="002E5040">
        <w:rPr>
          <w:rFonts w:cstheme="minorHAnsi"/>
          <w:i/>
        </w:rPr>
        <w:t xml:space="preserve">, </w:t>
      </w:r>
      <w:r>
        <w:rPr>
          <w:rFonts w:cstheme="minorHAnsi"/>
          <w:i/>
        </w:rPr>
        <w:t xml:space="preserve">Leishmania </w:t>
      </w:r>
      <w:r w:rsidRPr="00EF7949">
        <w:rPr>
          <w:rFonts w:cstheme="minorHAnsi"/>
        </w:rPr>
        <w:t>arter</w:t>
      </w:r>
      <w:r>
        <w:rPr>
          <w:rFonts w:cstheme="minorHAnsi"/>
        </w:rPr>
        <w:t xml:space="preserve">, </w:t>
      </w:r>
      <w:r w:rsidRPr="00EF7949">
        <w:rPr>
          <w:rFonts w:cstheme="minorHAnsi"/>
          <w:i/>
        </w:rPr>
        <w:t>Trichinella</w:t>
      </w:r>
      <w:r>
        <w:rPr>
          <w:rFonts w:cstheme="minorHAnsi"/>
        </w:rPr>
        <w:t xml:space="preserve"> arter, </w:t>
      </w:r>
      <w:r w:rsidRPr="00EF7949">
        <w:rPr>
          <w:rFonts w:cstheme="minorHAnsi"/>
          <w:i/>
        </w:rPr>
        <w:t>Trypanosoma</w:t>
      </w:r>
      <w:r>
        <w:rPr>
          <w:rFonts w:cstheme="minorHAnsi"/>
        </w:rPr>
        <w:t xml:space="preserve"> arter, </w:t>
      </w:r>
      <w:r w:rsidRPr="00EF7949">
        <w:rPr>
          <w:rFonts w:cstheme="minorHAnsi"/>
          <w:i/>
        </w:rPr>
        <w:t>Taenia solium</w:t>
      </w:r>
      <w:r>
        <w:rPr>
          <w:rFonts w:cstheme="minorHAnsi"/>
          <w:i/>
        </w:rPr>
        <w:t xml:space="preserve">, Echinococcus granulosus og multicularis, </w:t>
      </w:r>
      <w:r w:rsidRPr="002E5040">
        <w:rPr>
          <w:rFonts w:cstheme="minorHAnsi"/>
          <w:i/>
        </w:rPr>
        <w:t>Entamoeba histolytica,</w:t>
      </w:r>
      <w:r>
        <w:rPr>
          <w:rFonts w:cstheme="minorHAnsi"/>
        </w:rPr>
        <w:t xml:space="preserve"> </w:t>
      </w:r>
      <w:r w:rsidRPr="00EF7949">
        <w:rPr>
          <w:rFonts w:cstheme="minorHAnsi"/>
          <w:i/>
        </w:rPr>
        <w:t>Cryptosporidum</w:t>
      </w:r>
      <w:r>
        <w:rPr>
          <w:rFonts w:cstheme="minorHAnsi"/>
        </w:rPr>
        <w:t xml:space="preserve"> arter og </w:t>
      </w:r>
      <w:r>
        <w:rPr>
          <w:rFonts w:cstheme="minorHAnsi"/>
          <w:i/>
        </w:rPr>
        <w:t>Giardia intestinalis s. duodenalis/lamblia</w:t>
      </w:r>
      <w:r w:rsidR="00D94840">
        <w:rPr>
          <w:rFonts w:cstheme="minorHAnsi"/>
          <w:i/>
        </w:rPr>
        <w:t>. Plasmodium arter er fortsat indberetningspligtig men nu via udtræk fra MIBA. Dog må man stadig gerne melde tilbage til SSI hvor patienten har rejst da dette ikke altid ses i MIBA.</w:t>
      </w:r>
    </w:p>
    <w:p w14:paraId="6E87FBC8" w14:textId="77777777" w:rsidR="00C97D67" w:rsidRPr="00334CD6" w:rsidRDefault="00EF7949" w:rsidP="00334CD6">
      <w:pPr>
        <w:pStyle w:val="Listeafsnit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Se yderligere information via: </w:t>
      </w:r>
      <w:hyperlink r:id="rId21" w:history="1">
        <w:r w:rsidR="006A10A8" w:rsidRPr="00334CD6">
          <w:rPr>
            <w:rStyle w:val="Hyperlink"/>
            <w:rFonts w:cstheme="minorHAnsi"/>
          </w:rPr>
          <w:t xml:space="preserve">Sygdomsovervågning </w:t>
        </w:r>
      </w:hyperlink>
      <w:hyperlink r:id="rId22" w:history="1">
        <w:r w:rsidR="006A10A8" w:rsidRPr="00334CD6">
          <w:rPr>
            <w:rStyle w:val="Hyperlink"/>
            <w:rFonts w:cstheme="minorHAnsi"/>
          </w:rPr>
          <w:t>(ssi.dk)</w:t>
        </w:r>
      </w:hyperlink>
    </w:p>
    <w:p w14:paraId="71D32C94" w14:textId="77777777" w:rsidR="00334CD6" w:rsidRDefault="00334CD6" w:rsidP="00334CD6">
      <w:pPr>
        <w:pStyle w:val="Listeafsnit"/>
        <w:ind w:left="2160"/>
        <w:rPr>
          <w:rFonts w:cstheme="minorHAnsi"/>
        </w:rPr>
      </w:pPr>
    </w:p>
    <w:p w14:paraId="4D620C98" w14:textId="77777777" w:rsidR="0047582A" w:rsidRPr="00856327" w:rsidRDefault="0047582A" w:rsidP="0047582A">
      <w:pPr>
        <w:pStyle w:val="Listeafsnit"/>
        <w:ind w:left="1440"/>
        <w:rPr>
          <w:rFonts w:cstheme="minorHAnsi"/>
          <w:b/>
        </w:rPr>
      </w:pPr>
    </w:p>
    <w:p w14:paraId="458A1389" w14:textId="77777777" w:rsidR="0047582A" w:rsidRDefault="0047582A" w:rsidP="0047582A">
      <w:pPr>
        <w:pStyle w:val="Listeafsnit"/>
        <w:numPr>
          <w:ilvl w:val="0"/>
          <w:numId w:val="6"/>
        </w:numPr>
        <w:rPr>
          <w:rFonts w:cstheme="minorHAnsi"/>
          <w:b/>
        </w:rPr>
      </w:pPr>
      <w:r w:rsidRPr="00856327">
        <w:rPr>
          <w:rFonts w:cstheme="minorHAnsi"/>
          <w:b/>
        </w:rPr>
        <w:t>Toxoplasmose (Lene Nielsen/Henrik Vedel</w:t>
      </w:r>
      <w:r w:rsidR="00C37861">
        <w:rPr>
          <w:rFonts w:cstheme="minorHAnsi"/>
          <w:b/>
        </w:rPr>
        <w:t xml:space="preserve"> Nielsen</w:t>
      </w:r>
      <w:r w:rsidR="008E4A7E" w:rsidRPr="00856327">
        <w:rPr>
          <w:rFonts w:cstheme="minorHAnsi"/>
          <w:b/>
        </w:rPr>
        <w:t>/Pikka Jokelainen</w:t>
      </w:r>
      <w:r w:rsidRPr="00856327">
        <w:rPr>
          <w:rFonts w:cstheme="minorHAnsi"/>
          <w:b/>
        </w:rPr>
        <w:t>)</w:t>
      </w:r>
    </w:p>
    <w:p w14:paraId="5D1C5352" w14:textId="77777777" w:rsidR="00307E30" w:rsidRDefault="00C37861" w:rsidP="00307E30">
      <w:pPr>
        <w:pStyle w:val="Listeafsnit"/>
        <w:numPr>
          <w:ilvl w:val="1"/>
          <w:numId w:val="6"/>
        </w:numPr>
        <w:rPr>
          <w:rFonts w:cstheme="minorHAnsi"/>
        </w:rPr>
      </w:pPr>
      <w:r w:rsidRPr="00C37861">
        <w:rPr>
          <w:rFonts w:cstheme="minorHAnsi"/>
        </w:rPr>
        <w:t>Status på igangværende projekter</w:t>
      </w:r>
      <w:r w:rsidR="00D94840">
        <w:rPr>
          <w:rFonts w:cstheme="minorHAnsi"/>
        </w:rPr>
        <w:t xml:space="preserve"> (LN)</w:t>
      </w:r>
    </w:p>
    <w:p w14:paraId="22B567DA" w14:textId="77777777" w:rsidR="00D94840" w:rsidRPr="006A10A8" w:rsidRDefault="00D94840" w:rsidP="00D94840">
      <w:pPr>
        <w:pStyle w:val="Listeafsnit"/>
        <w:numPr>
          <w:ilvl w:val="2"/>
          <w:numId w:val="6"/>
        </w:numPr>
        <w:rPr>
          <w:rFonts w:cstheme="minorHAnsi"/>
          <w:i/>
        </w:rPr>
      </w:pPr>
      <w:r w:rsidRPr="006A10A8">
        <w:rPr>
          <w:rFonts w:cstheme="minorHAnsi"/>
          <w:i/>
        </w:rPr>
        <w:t>Der er lavet udkast som er rundsendt</w:t>
      </w:r>
      <w:r w:rsidR="006A10A8" w:rsidRPr="006A10A8">
        <w:rPr>
          <w:rFonts w:cstheme="minorHAnsi"/>
          <w:i/>
        </w:rPr>
        <w:t xml:space="preserve"> til medlemmer af toxo-subgruppen. Arbejdet pågår men er endnu ikke rundsendt til relevante samarbejdspartner fra andre specialer.</w:t>
      </w:r>
    </w:p>
    <w:p w14:paraId="245DE1BA" w14:textId="77777777" w:rsidR="006D447E" w:rsidRPr="00856327" w:rsidRDefault="006D447E" w:rsidP="00034BD1">
      <w:pPr>
        <w:rPr>
          <w:rFonts w:cstheme="minorHAnsi"/>
        </w:rPr>
      </w:pPr>
    </w:p>
    <w:p w14:paraId="40A953A5" w14:textId="77777777" w:rsidR="00856327" w:rsidRPr="00856327" w:rsidRDefault="00856327" w:rsidP="008E4A7E">
      <w:pPr>
        <w:pStyle w:val="Listeafsnit"/>
        <w:numPr>
          <w:ilvl w:val="0"/>
          <w:numId w:val="4"/>
        </w:numPr>
        <w:rPr>
          <w:rFonts w:cstheme="minorHAnsi"/>
          <w:b/>
        </w:rPr>
      </w:pPr>
      <w:r w:rsidRPr="00856327">
        <w:rPr>
          <w:rFonts w:cstheme="minorHAnsi"/>
          <w:b/>
        </w:rPr>
        <w:t>Kommende møder/symposier og kurser</w:t>
      </w:r>
      <w:r w:rsidR="00307E30">
        <w:rPr>
          <w:rFonts w:cstheme="minorHAnsi"/>
          <w:b/>
        </w:rPr>
        <w:t xml:space="preserve"> i 2024</w:t>
      </w:r>
    </w:p>
    <w:p w14:paraId="3AFAA7D3" w14:textId="77777777" w:rsidR="00856327" w:rsidRDefault="00856327" w:rsidP="00856327">
      <w:pPr>
        <w:pStyle w:val="Listeafsnit"/>
        <w:numPr>
          <w:ilvl w:val="1"/>
          <w:numId w:val="4"/>
        </w:numPr>
        <w:rPr>
          <w:rFonts w:cstheme="minorHAnsi"/>
        </w:rPr>
      </w:pPr>
      <w:r w:rsidRPr="00C37861">
        <w:rPr>
          <w:rFonts w:cstheme="minorHAnsi"/>
          <w:b/>
        </w:rPr>
        <w:t>Dansk Selskab for Parasitologi og Dansk Selskab for Tropemedicin og International</w:t>
      </w:r>
      <w:r w:rsidRPr="00856327">
        <w:rPr>
          <w:rFonts w:cstheme="minorHAnsi"/>
        </w:rPr>
        <w:t xml:space="preserve"> </w:t>
      </w:r>
      <w:r w:rsidR="00357163" w:rsidRPr="00357163">
        <w:rPr>
          <w:rFonts w:cstheme="minorHAnsi"/>
          <w:b/>
        </w:rPr>
        <w:t>Sundhed</w:t>
      </w:r>
      <w:r w:rsidR="00357163">
        <w:rPr>
          <w:rFonts w:cstheme="minorHAnsi"/>
        </w:rPr>
        <w:t xml:space="preserve"> </w:t>
      </w:r>
      <w:r w:rsidRPr="00856327">
        <w:rPr>
          <w:rFonts w:cstheme="minorHAnsi"/>
        </w:rPr>
        <w:t xml:space="preserve">– </w:t>
      </w:r>
      <w:r w:rsidRPr="006A10A8">
        <w:rPr>
          <w:rFonts w:cstheme="minorHAnsi"/>
          <w:i/>
        </w:rPr>
        <w:t>afholder forårssymposium d. 19 april på Frederiksberg Campus (det gamle KVL)</w:t>
      </w:r>
    </w:p>
    <w:p w14:paraId="3D051D0C" w14:textId="77777777" w:rsidR="00AD02FF" w:rsidRPr="00856327" w:rsidRDefault="00AD02FF" w:rsidP="00AD02FF">
      <w:pPr>
        <w:pStyle w:val="Listeafsnit"/>
        <w:ind w:left="1440"/>
        <w:rPr>
          <w:rFonts w:cstheme="minorHAnsi"/>
        </w:rPr>
      </w:pPr>
    </w:p>
    <w:p w14:paraId="08383592" w14:textId="77777777" w:rsidR="00307E30" w:rsidRDefault="00307E30" w:rsidP="00307E30">
      <w:pPr>
        <w:pStyle w:val="Listeafsnit"/>
        <w:numPr>
          <w:ilvl w:val="1"/>
          <w:numId w:val="4"/>
        </w:numPr>
        <w:rPr>
          <w:rFonts w:cstheme="minorHAnsi"/>
        </w:rPr>
      </w:pPr>
      <w:r>
        <w:rPr>
          <w:rFonts w:ascii="Calibri" w:hAnsi="Calibri" w:cs="Calibri"/>
        </w:rPr>
        <w:t xml:space="preserve">Arbejdsgruppen </w:t>
      </w:r>
      <w:r>
        <w:rPr>
          <w:rFonts w:ascii="Calibri" w:hAnsi="Calibri" w:cs="Calibri"/>
          <w:b/>
          <w:bCs/>
        </w:rPr>
        <w:t>Klinisk parasitologi ”PARASIT”</w:t>
      </w:r>
      <w:r>
        <w:rPr>
          <w:rFonts w:ascii="Calibri" w:hAnsi="Calibri" w:cs="Calibri"/>
        </w:rPr>
        <w:t xml:space="preserve"> </w:t>
      </w:r>
      <w:r w:rsidR="00856327" w:rsidRPr="006A10A8">
        <w:rPr>
          <w:rFonts w:cstheme="minorHAnsi"/>
          <w:i/>
        </w:rPr>
        <w:t>- afholder symposie på</w:t>
      </w:r>
      <w:r w:rsidR="008E4A7E" w:rsidRPr="006A10A8">
        <w:rPr>
          <w:rFonts w:cstheme="minorHAnsi"/>
          <w:i/>
        </w:rPr>
        <w:t xml:space="preserve"> SSI d.</w:t>
      </w:r>
      <w:r w:rsidR="00AD02FF" w:rsidRPr="006A10A8">
        <w:rPr>
          <w:rFonts w:cstheme="minorHAnsi"/>
          <w:i/>
        </w:rPr>
        <w:t xml:space="preserve"> 6. </w:t>
      </w:r>
      <w:r w:rsidR="0000511D" w:rsidRPr="006A10A8">
        <w:rPr>
          <w:rFonts w:cstheme="minorHAnsi"/>
          <w:i/>
        </w:rPr>
        <w:t>september –</w:t>
      </w:r>
      <w:r w:rsidR="008E4A7E" w:rsidRPr="006A10A8">
        <w:rPr>
          <w:rFonts w:cstheme="minorHAnsi"/>
          <w:i/>
        </w:rPr>
        <w:t xml:space="preserve"> input til indlæg modtages meget gerne</w:t>
      </w:r>
    </w:p>
    <w:p w14:paraId="6F6BDE34" w14:textId="77777777" w:rsidR="00307E30" w:rsidRDefault="00307E30" w:rsidP="00C37861">
      <w:pPr>
        <w:pStyle w:val="Listeafsnit"/>
        <w:ind w:left="1440"/>
        <w:rPr>
          <w:rFonts w:cstheme="minorHAnsi"/>
        </w:rPr>
      </w:pPr>
    </w:p>
    <w:p w14:paraId="18386BA0" w14:textId="77777777" w:rsidR="008E4A7E" w:rsidRPr="00307E30" w:rsidRDefault="00307E30" w:rsidP="00307E30">
      <w:pPr>
        <w:pStyle w:val="Listeafsnit"/>
        <w:numPr>
          <w:ilvl w:val="1"/>
          <w:numId w:val="4"/>
        </w:numPr>
        <w:rPr>
          <w:rFonts w:cstheme="minorHAnsi"/>
        </w:rPr>
      </w:pPr>
      <w:r w:rsidRPr="00307E30">
        <w:rPr>
          <w:rFonts w:ascii="Calibri" w:hAnsi="Calibri" w:cs="Calibri"/>
        </w:rPr>
        <w:t xml:space="preserve">Arbejdsgruppen </w:t>
      </w:r>
      <w:r w:rsidRPr="00307E30">
        <w:rPr>
          <w:rFonts w:ascii="Calibri" w:hAnsi="Calibri" w:cs="Calibri"/>
          <w:b/>
          <w:bCs/>
        </w:rPr>
        <w:t>Klinisk parasitologi ”PARASIT”</w:t>
      </w:r>
      <w:r w:rsidRPr="00307E30">
        <w:rPr>
          <w:rFonts w:ascii="Calibri" w:hAnsi="Calibri" w:cs="Calibri"/>
        </w:rPr>
        <w:t xml:space="preserve"> </w:t>
      </w:r>
      <w:r w:rsidR="00856327" w:rsidRPr="00307E30">
        <w:rPr>
          <w:rFonts w:cstheme="minorHAnsi"/>
        </w:rPr>
        <w:t>–</w:t>
      </w:r>
      <w:r w:rsidRPr="006A10A8">
        <w:rPr>
          <w:rFonts w:cstheme="minorHAnsi"/>
          <w:i/>
        </w:rPr>
        <w:t xml:space="preserve"> afholder</w:t>
      </w:r>
      <w:r w:rsidR="008E4A7E" w:rsidRPr="006A10A8">
        <w:rPr>
          <w:rFonts w:cstheme="minorHAnsi"/>
          <w:i/>
        </w:rPr>
        <w:t xml:space="preserve"> kursu</w:t>
      </w:r>
      <w:r w:rsidR="00856327" w:rsidRPr="006A10A8">
        <w:rPr>
          <w:rFonts w:cstheme="minorHAnsi"/>
          <w:i/>
        </w:rPr>
        <w:t xml:space="preserve">s i </w:t>
      </w:r>
      <w:r w:rsidRPr="006A10A8">
        <w:rPr>
          <w:rFonts w:ascii="Calibri" w:hAnsi="Calibri" w:cs="Calibri"/>
          <w:b/>
          <w:bCs/>
          <w:i/>
          <w:color w:val="000000"/>
        </w:rPr>
        <w:t xml:space="preserve">Mikroskopi af klinisk betydende parasitter i </w:t>
      </w:r>
      <w:r w:rsidR="00856327" w:rsidRPr="006A10A8">
        <w:rPr>
          <w:rFonts w:cstheme="minorHAnsi"/>
          <w:i/>
        </w:rPr>
        <w:t>samarbejde med DBIO</w:t>
      </w:r>
      <w:r w:rsidR="008E4A7E" w:rsidRPr="006A10A8">
        <w:rPr>
          <w:rFonts w:cstheme="minorHAnsi"/>
          <w:i/>
        </w:rPr>
        <w:t xml:space="preserve"> d. </w:t>
      </w:r>
      <w:r w:rsidR="00856327" w:rsidRPr="006A10A8">
        <w:rPr>
          <w:rFonts w:cstheme="minorHAnsi"/>
          <w:i/>
        </w:rPr>
        <w:t>24-27 september</w:t>
      </w:r>
      <w:r w:rsidRPr="006A10A8">
        <w:rPr>
          <w:rFonts w:cstheme="minorHAnsi"/>
          <w:i/>
        </w:rPr>
        <w:t xml:space="preserve"> for alle interesserede -</w:t>
      </w:r>
      <w:r w:rsidR="008E4A7E" w:rsidRPr="006A10A8">
        <w:rPr>
          <w:rFonts w:cstheme="minorHAnsi"/>
          <w:i/>
        </w:rPr>
        <w:t xml:space="preserve"> deadline</w:t>
      </w:r>
      <w:r w:rsidR="00856327" w:rsidRPr="006A10A8">
        <w:rPr>
          <w:rFonts w:cstheme="minorHAnsi"/>
          <w:i/>
        </w:rPr>
        <w:t xml:space="preserve"> for tilmelding</w:t>
      </w:r>
      <w:r w:rsidR="006A10A8">
        <w:rPr>
          <w:rFonts w:cstheme="minorHAnsi"/>
          <w:i/>
        </w:rPr>
        <w:t xml:space="preserve"> d. 26 juni.</w:t>
      </w:r>
    </w:p>
    <w:p w14:paraId="4785A0FB" w14:textId="77777777" w:rsidR="00307E30" w:rsidRPr="00307E30" w:rsidRDefault="00307E30" w:rsidP="00307E30">
      <w:pPr>
        <w:rPr>
          <w:rFonts w:cstheme="minorHAnsi"/>
          <w:b/>
        </w:rPr>
      </w:pPr>
    </w:p>
    <w:p w14:paraId="2DA481D6" w14:textId="77777777" w:rsidR="00B47F72" w:rsidRDefault="00B47F72" w:rsidP="00034BD1">
      <w:bookmarkStart w:id="0" w:name="_GoBack"/>
      <w:bookmarkEnd w:id="0"/>
    </w:p>
    <w:sectPr w:rsidR="00B47F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83"/>
    <w:multiLevelType w:val="hybridMultilevel"/>
    <w:tmpl w:val="11648FBE"/>
    <w:lvl w:ilvl="0" w:tplc="F9B2E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0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E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C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CD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4F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40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22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89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751C13"/>
    <w:multiLevelType w:val="hybridMultilevel"/>
    <w:tmpl w:val="86E8D126"/>
    <w:lvl w:ilvl="0" w:tplc="32E85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7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81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2D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6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7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4B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6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E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E6147A"/>
    <w:multiLevelType w:val="hybridMultilevel"/>
    <w:tmpl w:val="5CB60A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8F5"/>
    <w:multiLevelType w:val="hybridMultilevel"/>
    <w:tmpl w:val="E5B850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7300"/>
    <w:multiLevelType w:val="hybridMultilevel"/>
    <w:tmpl w:val="49E6782A"/>
    <w:lvl w:ilvl="0" w:tplc="C54A25BE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12DE"/>
    <w:multiLevelType w:val="hybridMultilevel"/>
    <w:tmpl w:val="8D265C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F3A94"/>
    <w:multiLevelType w:val="hybridMultilevel"/>
    <w:tmpl w:val="1FC08820"/>
    <w:lvl w:ilvl="0" w:tplc="AE64C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CC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E5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CC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4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04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04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4C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C26610"/>
    <w:multiLevelType w:val="hybridMultilevel"/>
    <w:tmpl w:val="748E111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A6990"/>
    <w:multiLevelType w:val="hybridMultilevel"/>
    <w:tmpl w:val="0CDCB8D0"/>
    <w:lvl w:ilvl="0" w:tplc="AB12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A7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2E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0F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1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C4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43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6B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3538F9"/>
    <w:multiLevelType w:val="hybridMultilevel"/>
    <w:tmpl w:val="D37A9702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D8"/>
    <w:rsid w:val="00000F01"/>
    <w:rsid w:val="0000511D"/>
    <w:rsid w:val="00005510"/>
    <w:rsid w:val="00031242"/>
    <w:rsid w:val="00034BD1"/>
    <w:rsid w:val="000733A8"/>
    <w:rsid w:val="000E642C"/>
    <w:rsid w:val="00183261"/>
    <w:rsid w:val="001D5306"/>
    <w:rsid w:val="00262CE5"/>
    <w:rsid w:val="002E5040"/>
    <w:rsid w:val="00307E30"/>
    <w:rsid w:val="00334CD6"/>
    <w:rsid w:val="00357163"/>
    <w:rsid w:val="0042221F"/>
    <w:rsid w:val="004508AC"/>
    <w:rsid w:val="0047582A"/>
    <w:rsid w:val="004822A7"/>
    <w:rsid w:val="004E302D"/>
    <w:rsid w:val="0053092E"/>
    <w:rsid w:val="00561416"/>
    <w:rsid w:val="005834E8"/>
    <w:rsid w:val="005F39F9"/>
    <w:rsid w:val="00682A33"/>
    <w:rsid w:val="006A10A8"/>
    <w:rsid w:val="006D447E"/>
    <w:rsid w:val="00732FA5"/>
    <w:rsid w:val="00736F16"/>
    <w:rsid w:val="007B4BF0"/>
    <w:rsid w:val="007F3BB5"/>
    <w:rsid w:val="00820BA7"/>
    <w:rsid w:val="00847FC6"/>
    <w:rsid w:val="00856327"/>
    <w:rsid w:val="00882217"/>
    <w:rsid w:val="008D1B64"/>
    <w:rsid w:val="008E074F"/>
    <w:rsid w:val="008E4A7E"/>
    <w:rsid w:val="008E5EF4"/>
    <w:rsid w:val="008F2202"/>
    <w:rsid w:val="00900AF6"/>
    <w:rsid w:val="00964ED1"/>
    <w:rsid w:val="009C5F2C"/>
    <w:rsid w:val="009D423D"/>
    <w:rsid w:val="009D7A09"/>
    <w:rsid w:val="009E61D8"/>
    <w:rsid w:val="009F0E89"/>
    <w:rsid w:val="00A0171F"/>
    <w:rsid w:val="00A35A23"/>
    <w:rsid w:val="00A85ED1"/>
    <w:rsid w:val="00AB1CE2"/>
    <w:rsid w:val="00AD02FF"/>
    <w:rsid w:val="00AE1388"/>
    <w:rsid w:val="00AE4381"/>
    <w:rsid w:val="00B47F72"/>
    <w:rsid w:val="00BE02A2"/>
    <w:rsid w:val="00C109BC"/>
    <w:rsid w:val="00C10AE9"/>
    <w:rsid w:val="00C37861"/>
    <w:rsid w:val="00C97D67"/>
    <w:rsid w:val="00CB52B9"/>
    <w:rsid w:val="00D94840"/>
    <w:rsid w:val="00DB130C"/>
    <w:rsid w:val="00E93A9E"/>
    <w:rsid w:val="00EE697A"/>
    <w:rsid w:val="00E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0F36"/>
  <w15:chartTrackingRefBased/>
  <w15:docId w15:val="{F5BC2551-D1F1-4A9C-8772-2BFB211E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E074F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8E074F"/>
    <w:pPr>
      <w:spacing w:after="0" w:line="240" w:lineRule="auto"/>
    </w:pPr>
    <w:rPr>
      <w:rFonts w:ascii="Calibri" w:hAnsi="Calibri" w:cs="Times New Roman"/>
      <w:lang w:eastAsia="da-DK"/>
    </w:rPr>
  </w:style>
  <w:style w:type="paragraph" w:customStyle="1" w:styleId="xmsoplaintext">
    <w:name w:val="x_msoplaintext"/>
    <w:basedOn w:val="Normal"/>
    <w:uiPriority w:val="99"/>
    <w:rsid w:val="008E074F"/>
    <w:pPr>
      <w:spacing w:after="0" w:line="240" w:lineRule="auto"/>
    </w:pPr>
    <w:rPr>
      <w:rFonts w:ascii="Calibri" w:hAnsi="Calibri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00551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23D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4C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4C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4CD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4C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4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746266/" TargetMode="External"/><Relationship Id="rId13" Type="http://schemas.openxmlformats.org/officeDocument/2006/relationships/hyperlink" Target="https://pubmed.ncbi.nlm.nih.gov/36746266/" TargetMode="External"/><Relationship Id="rId18" Type="http://schemas.openxmlformats.org/officeDocument/2006/relationships/hyperlink" Target="https://pubmed.ncbi.nlm.nih.gov/3674626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si.dk/sygdomme-beredskab-og-forskning/sygdomsovervaagning" TargetMode="External"/><Relationship Id="rId7" Type="http://schemas.openxmlformats.org/officeDocument/2006/relationships/hyperlink" Target="https://pubmed.ncbi.nlm.nih.gov/36746266/" TargetMode="External"/><Relationship Id="rId12" Type="http://schemas.openxmlformats.org/officeDocument/2006/relationships/hyperlink" Target="https://pubmed.ncbi.nlm.nih.gov/36746266/" TargetMode="External"/><Relationship Id="rId17" Type="http://schemas.openxmlformats.org/officeDocument/2006/relationships/hyperlink" Target="https://pubmed.ncbi.nlm.nih.gov/367462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6746266/" TargetMode="External"/><Relationship Id="rId20" Type="http://schemas.openxmlformats.org/officeDocument/2006/relationships/hyperlink" Target="https://www.sciencedirect.com/science/article/pii/S23527714240000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6746266/" TargetMode="External"/><Relationship Id="rId11" Type="http://schemas.openxmlformats.org/officeDocument/2006/relationships/hyperlink" Target="https://pubmed.ncbi.nlm.nih.gov/36746266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ubmed.ncbi.nlm.nih.gov/36746266/" TargetMode="External"/><Relationship Id="rId15" Type="http://schemas.openxmlformats.org/officeDocument/2006/relationships/hyperlink" Target="https://pubmed.ncbi.nlm.nih.gov/3674626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36746266/" TargetMode="External"/><Relationship Id="rId19" Type="http://schemas.openxmlformats.org/officeDocument/2006/relationships/hyperlink" Target="https://www.sciencedirect.com/science/article/pii/S2352771424000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6746266/" TargetMode="External"/><Relationship Id="rId14" Type="http://schemas.openxmlformats.org/officeDocument/2006/relationships/hyperlink" Target="https://pubmed.ncbi.nlm.nih.gov/36746266/" TargetMode="External"/><Relationship Id="rId22" Type="http://schemas.openxmlformats.org/officeDocument/2006/relationships/hyperlink" Target="https://www.ssi.dk/sygdomme-beredskab-og-forskning/sygdomsovervaagnin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720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Skafte Vestergaard</dc:creator>
  <cp:keywords/>
  <dc:description/>
  <cp:lastModifiedBy>Gitte Nyvang Hartmeyer</cp:lastModifiedBy>
  <cp:revision>5</cp:revision>
  <cp:lastPrinted>2022-05-18T06:18:00Z</cp:lastPrinted>
  <dcterms:created xsi:type="dcterms:W3CDTF">2024-03-20T13:26:00Z</dcterms:created>
  <dcterms:modified xsi:type="dcterms:W3CDTF">2025-02-14T09:03:00Z</dcterms:modified>
</cp:coreProperties>
</file>