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EF88" w14:textId="625C65DC" w:rsidR="00211DA2" w:rsidRDefault="24CE6B4A" w:rsidP="7E5D7394">
      <w:pPr>
        <w:pStyle w:val="Overskrift2"/>
        <w:jc w:val="center"/>
        <w:rPr>
          <w:rFonts w:ascii="Calibri" w:eastAsia="Calibri" w:hAnsi="Calibri" w:cs="Calibri"/>
          <w:color w:val="365F91"/>
        </w:rPr>
      </w:pPr>
      <w:r w:rsidRPr="7E5D7394">
        <w:rPr>
          <w:rFonts w:ascii="Calibri" w:eastAsia="Calibri" w:hAnsi="Calibri" w:cs="Calibri"/>
          <w:color w:val="365F91"/>
        </w:rPr>
        <w:t>INFHYG, DSKM</w:t>
      </w:r>
    </w:p>
    <w:p w14:paraId="5A4F1DB0" w14:textId="1E93D238" w:rsidR="00211DA2" w:rsidRDefault="24CE6B4A" w:rsidP="7E5D7394">
      <w:pPr>
        <w:pStyle w:val="Overskrift2"/>
        <w:jc w:val="center"/>
        <w:rPr>
          <w:rFonts w:ascii="Calibri" w:eastAsia="Calibri" w:hAnsi="Calibri" w:cs="Calibri"/>
          <w:color w:val="365F91"/>
        </w:rPr>
      </w:pPr>
      <w:r w:rsidRPr="6596EAA3">
        <w:rPr>
          <w:rFonts w:ascii="Calibri" w:eastAsia="Calibri" w:hAnsi="Calibri" w:cs="Calibri"/>
          <w:color w:val="365F91"/>
        </w:rPr>
        <w:t>1</w:t>
      </w:r>
      <w:r w:rsidR="73C861A8" w:rsidRPr="6596EAA3">
        <w:rPr>
          <w:rFonts w:ascii="Calibri" w:eastAsia="Calibri" w:hAnsi="Calibri" w:cs="Calibri"/>
          <w:color w:val="365F91"/>
        </w:rPr>
        <w:t>1</w:t>
      </w:r>
      <w:r w:rsidRPr="6596EAA3">
        <w:rPr>
          <w:rFonts w:ascii="Calibri" w:eastAsia="Calibri" w:hAnsi="Calibri" w:cs="Calibri"/>
          <w:color w:val="365F91"/>
        </w:rPr>
        <w:t xml:space="preserve">. møde – </w:t>
      </w:r>
      <w:r w:rsidR="008F3001">
        <w:rPr>
          <w:rFonts w:ascii="Calibri" w:eastAsia="Calibri" w:hAnsi="Calibri" w:cs="Calibri"/>
          <w:color w:val="365F91"/>
        </w:rPr>
        <w:t>D</w:t>
      </w:r>
      <w:r w:rsidRPr="6596EAA3">
        <w:rPr>
          <w:rFonts w:ascii="Calibri" w:eastAsia="Calibri" w:hAnsi="Calibri" w:cs="Calibri"/>
          <w:color w:val="365F91"/>
        </w:rPr>
        <w:t>agsorden</w:t>
      </w:r>
      <w:r w:rsidR="008F3001">
        <w:rPr>
          <w:rFonts w:ascii="Calibri" w:eastAsia="Calibri" w:hAnsi="Calibri" w:cs="Calibri"/>
          <w:color w:val="365F91"/>
        </w:rPr>
        <w:t xml:space="preserve"> og r</w:t>
      </w:r>
      <w:r w:rsidR="00EF2C42">
        <w:rPr>
          <w:rFonts w:ascii="Calibri" w:eastAsia="Calibri" w:hAnsi="Calibri" w:cs="Calibri"/>
          <w:color w:val="365F91"/>
        </w:rPr>
        <w:t>eferat</w:t>
      </w:r>
    </w:p>
    <w:p w14:paraId="2C332FCD" w14:textId="42B5433D" w:rsidR="00211DA2" w:rsidRDefault="00211DA2" w:rsidP="7E5D7394">
      <w:pPr>
        <w:jc w:val="center"/>
        <w:rPr>
          <w:rFonts w:ascii="Calibri" w:eastAsia="Calibri" w:hAnsi="Calibri" w:cs="Calibri"/>
          <w:color w:val="000000" w:themeColor="text1"/>
        </w:rPr>
      </w:pPr>
    </w:p>
    <w:p w14:paraId="27FD9384" w14:textId="6E31D49F" w:rsidR="00211DA2" w:rsidRDefault="00211DA2" w:rsidP="7E5D7394">
      <w:pPr>
        <w:jc w:val="center"/>
        <w:rPr>
          <w:rFonts w:ascii="Calibri" w:eastAsia="Calibri" w:hAnsi="Calibri" w:cs="Calibri"/>
          <w:color w:val="000000" w:themeColor="text1"/>
        </w:rPr>
      </w:pPr>
    </w:p>
    <w:p w14:paraId="5FF2B384" w14:textId="07E0772F" w:rsidR="00211DA2" w:rsidRDefault="24CE6B4A" w:rsidP="7E5D7394">
      <w:pPr>
        <w:rPr>
          <w:rFonts w:ascii="Calibri" w:eastAsia="Calibri" w:hAnsi="Calibri" w:cs="Calibri"/>
          <w:color w:val="000000" w:themeColor="text1"/>
        </w:rPr>
      </w:pPr>
      <w:r w:rsidRPr="01E68EFF">
        <w:rPr>
          <w:rFonts w:ascii="Calibri" w:eastAsia="Calibri" w:hAnsi="Calibri" w:cs="Calibri"/>
          <w:color w:val="000000" w:themeColor="text1"/>
        </w:rPr>
        <w:t>Tidspunkt: 6.juni 13.30 til 15.30</w:t>
      </w:r>
    </w:p>
    <w:p w14:paraId="4FC0F6D1" w14:textId="00F871A1" w:rsidR="00211DA2" w:rsidRDefault="24CE6B4A" w:rsidP="7E5D7394">
      <w:pPr>
        <w:rPr>
          <w:rFonts w:ascii="Calibri" w:eastAsia="Calibri" w:hAnsi="Calibri" w:cs="Calibri"/>
          <w:color w:val="000000" w:themeColor="text1"/>
        </w:rPr>
      </w:pPr>
      <w:r w:rsidRPr="363182C2">
        <w:rPr>
          <w:rFonts w:ascii="Calibri" w:eastAsia="Calibri" w:hAnsi="Calibri" w:cs="Calibri"/>
          <w:color w:val="000000" w:themeColor="text1"/>
        </w:rPr>
        <w:t xml:space="preserve">Sted: Virtuelt </w:t>
      </w:r>
    </w:p>
    <w:p w14:paraId="205A6F2F" w14:textId="135FE891" w:rsidR="00211DA2" w:rsidRDefault="3E77BCF1" w:rsidP="7E5D7394">
      <w:r>
        <w:t>Punkter</w:t>
      </w:r>
    </w:p>
    <w:p w14:paraId="789FBF68" w14:textId="77777777" w:rsidR="008F3001" w:rsidRDefault="14634259" w:rsidP="008F3001">
      <w:pPr>
        <w:pStyle w:val="Listeafsnit"/>
        <w:numPr>
          <w:ilvl w:val="0"/>
          <w:numId w:val="2"/>
        </w:numPr>
      </w:pPr>
      <w:r w:rsidRPr="008F3001">
        <w:rPr>
          <w:b/>
        </w:rPr>
        <w:t>Godkendelse af refer</w:t>
      </w:r>
      <w:r w:rsidR="4152EE13" w:rsidRPr="008F3001">
        <w:rPr>
          <w:b/>
        </w:rPr>
        <w:t>a</w:t>
      </w:r>
      <w:r w:rsidRPr="008F3001">
        <w:rPr>
          <w:b/>
        </w:rPr>
        <w:t>t</w:t>
      </w:r>
      <w:r>
        <w:t xml:space="preserve"> fra</w:t>
      </w:r>
      <w:r w:rsidR="005E69C3">
        <w:t xml:space="preserve"> 15. </w:t>
      </w:r>
      <w:r w:rsidR="0185A399">
        <w:t>m</w:t>
      </w:r>
      <w:r w:rsidR="005E69C3">
        <w:t>arts</w:t>
      </w:r>
    </w:p>
    <w:p w14:paraId="0B31CF00" w14:textId="72EBF174" w:rsidR="00EF2C42" w:rsidRDefault="008F3001" w:rsidP="008F3001">
      <w:pPr>
        <w:pStyle w:val="Listeafsnit"/>
      </w:pPr>
      <w:proofErr w:type="spellStart"/>
      <w:r>
        <w:rPr>
          <w:b/>
        </w:rPr>
        <w:t>Ref</w:t>
      </w:r>
      <w:proofErr w:type="spellEnd"/>
      <w:r>
        <w:rPr>
          <w:b/>
        </w:rPr>
        <w:t xml:space="preserve">: </w:t>
      </w:r>
      <w:r w:rsidRPr="008F3001">
        <w:rPr>
          <w:bCs/>
        </w:rPr>
        <w:t>R</w:t>
      </w:r>
      <w:r w:rsidR="00EF2C42">
        <w:t>eferat godkendt uden bemærkninger</w:t>
      </w:r>
    </w:p>
    <w:p w14:paraId="08E0A82C" w14:textId="001CC5D0" w:rsidR="6596EAA3" w:rsidRDefault="6596EAA3" w:rsidP="6596EAA3">
      <w:pPr>
        <w:pStyle w:val="Listeafsnit"/>
      </w:pPr>
    </w:p>
    <w:p w14:paraId="53D6C472" w14:textId="77777777" w:rsidR="008F3001" w:rsidRDefault="14634259" w:rsidP="008F3001">
      <w:pPr>
        <w:pStyle w:val="Listeafsnit"/>
        <w:numPr>
          <w:ilvl w:val="0"/>
          <w:numId w:val="2"/>
        </w:numPr>
      </w:pPr>
      <w:r w:rsidRPr="008F3001">
        <w:rPr>
          <w:b/>
        </w:rPr>
        <w:t>Valg af referent</w:t>
      </w:r>
    </w:p>
    <w:p w14:paraId="03DA5253" w14:textId="4EDC453E" w:rsidR="00EF2C42" w:rsidRDefault="008F3001" w:rsidP="008F3001">
      <w:pPr>
        <w:pStyle w:val="Listeafsnit"/>
      </w:pPr>
      <w:proofErr w:type="spellStart"/>
      <w:r w:rsidRPr="000B6835">
        <w:rPr>
          <w:b/>
          <w:bCs/>
        </w:rPr>
        <w:t>Ref</w:t>
      </w:r>
      <w:proofErr w:type="spellEnd"/>
      <w:r w:rsidRPr="000B6835">
        <w:rPr>
          <w:b/>
          <w:bCs/>
        </w:rPr>
        <w:t>:</w:t>
      </w:r>
      <w:r>
        <w:t xml:space="preserve"> Nina blev valgt til referent, og beslutningen om, at ordstyren (som er formanden)</w:t>
      </w:r>
      <w:r w:rsidR="000B6835">
        <w:t xml:space="preserve"> ikke er referent, men at opgaven går </w:t>
      </w:r>
      <w:proofErr w:type="gramStart"/>
      <w:r w:rsidR="000B6835">
        <w:t>skift</w:t>
      </w:r>
      <w:proofErr w:type="gramEnd"/>
      <w:r w:rsidR="000B6835">
        <w:t xml:space="preserve"> effektueres fra næste møde.</w:t>
      </w:r>
    </w:p>
    <w:p w14:paraId="0EA98606" w14:textId="013E9284" w:rsidR="6596EAA3" w:rsidRDefault="6596EAA3" w:rsidP="6596EAA3">
      <w:pPr>
        <w:pStyle w:val="Listeafsnit"/>
      </w:pPr>
    </w:p>
    <w:p w14:paraId="22502A96" w14:textId="77777777" w:rsidR="00540390" w:rsidRPr="00540390" w:rsidRDefault="3EE47C26" w:rsidP="01E68EFF">
      <w:pPr>
        <w:pStyle w:val="Listeafsnit"/>
        <w:numPr>
          <w:ilvl w:val="0"/>
          <w:numId w:val="2"/>
        </w:numPr>
      </w:pPr>
      <w:r w:rsidRPr="000B6835">
        <w:rPr>
          <w:b/>
        </w:rPr>
        <w:t>Kommissoriet</w:t>
      </w:r>
    </w:p>
    <w:p w14:paraId="6A1319FB" w14:textId="6B14FE1C" w:rsidR="00540390" w:rsidRDefault="00540390" w:rsidP="00540390">
      <w:pPr>
        <w:pStyle w:val="Listeafsnit"/>
      </w:pPr>
      <w:r>
        <w:rPr>
          <w:b/>
        </w:rPr>
        <w:t>Sagsfremstilling</w:t>
      </w:r>
      <w:r w:rsidR="00703F86">
        <w:rPr>
          <w:b/>
        </w:rPr>
        <w:t xml:space="preserve">: </w:t>
      </w:r>
      <w:r w:rsidR="00703F86" w:rsidRPr="00703F86">
        <w:rPr>
          <w:bCs/>
        </w:rPr>
        <w:t>Kommissoriet</w:t>
      </w:r>
      <w:r w:rsidR="3EE47C26">
        <w:t xml:space="preserve"> er opdateret med baggrund. Kommissoriet ligger i mappen kommissorium. Er der bemærkninger til teksten under baggrund? /Nina A</w:t>
      </w:r>
      <w:r>
        <w:t>nk</w:t>
      </w:r>
    </w:p>
    <w:p w14:paraId="7E851FE9" w14:textId="4CD04B50" w:rsidR="00FC4FBF" w:rsidRDefault="00540390" w:rsidP="002F6689">
      <w:pPr>
        <w:pStyle w:val="Listeafsnit"/>
      </w:pPr>
      <w:proofErr w:type="spellStart"/>
      <w:r>
        <w:rPr>
          <w:b/>
        </w:rPr>
        <w:t>Ref</w:t>
      </w:r>
      <w:proofErr w:type="spellEnd"/>
      <w:r>
        <w:rPr>
          <w:b/>
        </w:rPr>
        <w:t xml:space="preserve">: </w:t>
      </w:r>
      <w:r w:rsidR="00EF2C42">
        <w:t>Ingen kommentarer. Kommissoriet godkendes.</w:t>
      </w:r>
    </w:p>
    <w:p w14:paraId="0E9D6255" w14:textId="033FD7B6" w:rsidR="6596EAA3" w:rsidRDefault="6596EAA3" w:rsidP="6596EAA3">
      <w:pPr>
        <w:pStyle w:val="Listeafsnit"/>
      </w:pPr>
    </w:p>
    <w:p w14:paraId="3BFF0873" w14:textId="3F2201A4" w:rsidR="002F6689" w:rsidRPr="002F6689" w:rsidRDefault="20FC8AFC" w:rsidP="6596EAA3">
      <w:pPr>
        <w:pStyle w:val="Listeafsnit"/>
        <w:numPr>
          <w:ilvl w:val="0"/>
          <w:numId w:val="2"/>
        </w:numPr>
        <w:rPr>
          <w:rFonts w:ascii="Arial" w:eastAsia="Arial" w:hAnsi="Arial" w:cs="Arial"/>
          <w:sz w:val="20"/>
          <w:szCs w:val="20"/>
        </w:rPr>
      </w:pPr>
      <w:r w:rsidRPr="00703F86">
        <w:rPr>
          <w:b/>
        </w:rPr>
        <w:t>Skægkræ</w:t>
      </w:r>
      <w:r w:rsidR="002F6689">
        <w:rPr>
          <w:b/>
        </w:rPr>
        <w:t xml:space="preserve"> – erfaringer fra de forskellige regione</w:t>
      </w:r>
      <w:r w:rsidR="00703F86">
        <w:rPr>
          <w:b/>
        </w:rPr>
        <w:t>r</w:t>
      </w:r>
    </w:p>
    <w:p w14:paraId="73090155" w14:textId="1B8F4B7A" w:rsidR="20FC8AFC" w:rsidRDefault="002F6689" w:rsidP="002F6689">
      <w:pPr>
        <w:pStyle w:val="Listeafsnit"/>
        <w:rPr>
          <w:rFonts w:ascii="Arial" w:eastAsia="Arial" w:hAnsi="Arial" w:cs="Arial"/>
          <w:sz w:val="20"/>
          <w:szCs w:val="20"/>
        </w:rPr>
      </w:pPr>
      <w:r>
        <w:rPr>
          <w:b/>
        </w:rPr>
        <w:t>Sagsfremstilling</w:t>
      </w:r>
      <w:r w:rsidR="00703F86">
        <w:t xml:space="preserve">: </w:t>
      </w:r>
      <w:r w:rsidR="34C65BAE">
        <w:t xml:space="preserve">Den 8. maj publicerede CEI et notat, har vi behov for at drøfte håndtering og tolkning af notatet? Er en sådan drøftelse præmatur? </w:t>
      </w:r>
      <w:r w:rsidR="57086293" w:rsidRPr="6596EAA3">
        <w:rPr>
          <w:rFonts w:ascii="Arial" w:eastAsia="Arial" w:hAnsi="Arial" w:cs="Arial"/>
          <w:sz w:val="20"/>
          <w:szCs w:val="20"/>
        </w:rPr>
        <w:t xml:space="preserve"> </w:t>
      </w:r>
      <w:hyperlink r:id="rId8">
        <w:r w:rsidR="57086293" w:rsidRPr="6596EAA3">
          <w:rPr>
            <w:rStyle w:val="Hyperlink"/>
            <w:color w:val="0000FF"/>
          </w:rPr>
          <w:t>Skægget sølvkræ - Miljøstyrelsen (mst.dk)</w:t>
        </w:r>
      </w:hyperlink>
      <w:r w:rsidR="57086293" w:rsidRPr="6596EAA3">
        <w:rPr>
          <w:rFonts w:ascii="Arial" w:eastAsia="Arial" w:hAnsi="Arial" w:cs="Arial"/>
          <w:sz w:val="20"/>
          <w:szCs w:val="20"/>
        </w:rPr>
        <w:t xml:space="preserve"> og </w:t>
      </w:r>
      <w:hyperlink r:id="rId9" w:anchor="damage">
        <w:r w:rsidR="57086293" w:rsidRPr="6596EAA3">
          <w:rPr>
            <w:rStyle w:val="Hyperlink"/>
            <w:color w:val="0000FF"/>
          </w:rPr>
          <w:t>Long-</w:t>
        </w:r>
        <w:proofErr w:type="spellStart"/>
        <w:r w:rsidR="57086293" w:rsidRPr="6596EAA3">
          <w:rPr>
            <w:rStyle w:val="Hyperlink"/>
            <w:color w:val="0000FF"/>
          </w:rPr>
          <w:t>tailed</w:t>
        </w:r>
        <w:proofErr w:type="spellEnd"/>
        <w:r w:rsidR="57086293" w:rsidRPr="6596EAA3">
          <w:rPr>
            <w:rStyle w:val="Hyperlink"/>
            <w:color w:val="0000FF"/>
          </w:rPr>
          <w:t xml:space="preserve"> </w:t>
        </w:r>
        <w:proofErr w:type="spellStart"/>
        <w:r w:rsidR="57086293" w:rsidRPr="6596EAA3">
          <w:rPr>
            <w:rStyle w:val="Hyperlink"/>
            <w:color w:val="0000FF"/>
          </w:rPr>
          <w:t>silverfish</w:t>
        </w:r>
        <w:proofErr w:type="spellEnd"/>
        <w:r w:rsidR="57086293" w:rsidRPr="6596EAA3">
          <w:rPr>
            <w:rStyle w:val="Hyperlink"/>
            <w:color w:val="0000FF"/>
          </w:rPr>
          <w:t xml:space="preserve"> - NIPH (fhi.no)</w:t>
        </w:r>
      </w:hyperlink>
      <w:r w:rsidR="57086293" w:rsidRPr="6596EAA3">
        <w:rPr>
          <w:rFonts w:ascii="Arial" w:eastAsia="Arial" w:hAnsi="Arial" w:cs="Arial"/>
          <w:sz w:val="20"/>
          <w:szCs w:val="20"/>
        </w:rPr>
        <w:t>.</w:t>
      </w:r>
      <w:r w:rsidR="712F8817" w:rsidRPr="6596EAA3">
        <w:rPr>
          <w:rFonts w:ascii="Arial" w:eastAsia="Arial" w:hAnsi="Arial" w:cs="Arial"/>
          <w:sz w:val="20"/>
          <w:szCs w:val="20"/>
        </w:rPr>
        <w:t xml:space="preserve"> </w:t>
      </w:r>
      <w:hyperlink r:id="rId10">
        <w:r w:rsidR="712F8817" w:rsidRPr="6596EAA3">
          <w:rPr>
            <w:rStyle w:val="Hyperlink"/>
          </w:rPr>
          <w:t>Notat om skægkræ i sundheds- og plejesektoren (ssi.dk)</w:t>
        </w:r>
      </w:hyperlink>
      <w:r w:rsidR="57086293" w:rsidRPr="6596EAA3">
        <w:rPr>
          <w:rFonts w:ascii="Arial" w:eastAsia="Arial" w:hAnsi="Arial" w:cs="Arial"/>
          <w:sz w:val="20"/>
          <w:szCs w:val="20"/>
        </w:rPr>
        <w:t xml:space="preserve"> </w:t>
      </w:r>
      <w:r w:rsidR="032EF186" w:rsidRPr="6596EAA3">
        <w:rPr>
          <w:rFonts w:ascii="Arial" w:eastAsia="Arial" w:hAnsi="Arial" w:cs="Arial"/>
          <w:sz w:val="20"/>
          <w:szCs w:val="20"/>
        </w:rPr>
        <w:t xml:space="preserve"> /Nina Ank</w:t>
      </w:r>
    </w:p>
    <w:p w14:paraId="6F9D61F9" w14:textId="77777777" w:rsidR="009D6AE2" w:rsidRDefault="009D6AE2" w:rsidP="009D6AE2">
      <w:pPr>
        <w:pStyle w:val="Listeafsnit"/>
        <w:rPr>
          <w:rFonts w:ascii="Arial" w:eastAsia="Arial" w:hAnsi="Arial" w:cs="Arial"/>
          <w:sz w:val="20"/>
          <w:szCs w:val="20"/>
        </w:rPr>
      </w:pPr>
    </w:p>
    <w:p w14:paraId="3885D99F" w14:textId="5CA46582" w:rsidR="00EF2C42" w:rsidRPr="00703F86" w:rsidRDefault="0067141D" w:rsidP="009D6AE2">
      <w:pPr>
        <w:pStyle w:val="Listeafsnit"/>
        <w:rPr>
          <w:rFonts w:ascii="Arial" w:eastAsia="Arial" w:hAnsi="Arial" w:cs="Arial"/>
          <w:sz w:val="20"/>
          <w:szCs w:val="20"/>
        </w:rPr>
      </w:pPr>
      <w:proofErr w:type="spellStart"/>
      <w:r w:rsidRPr="00703F86">
        <w:rPr>
          <w:rFonts w:ascii="Arial" w:eastAsia="Arial" w:hAnsi="Arial" w:cs="Arial"/>
          <w:b/>
          <w:bCs/>
          <w:sz w:val="20"/>
          <w:szCs w:val="20"/>
        </w:rPr>
        <w:t>Ref</w:t>
      </w:r>
      <w:proofErr w:type="spellEnd"/>
      <w:r w:rsidRPr="00703F86">
        <w:rPr>
          <w:rFonts w:ascii="Arial" w:eastAsia="Arial" w:hAnsi="Arial" w:cs="Arial"/>
          <w:b/>
          <w:bCs/>
          <w:sz w:val="20"/>
          <w:szCs w:val="20"/>
        </w:rPr>
        <w:t>:</w:t>
      </w:r>
      <w:r w:rsidR="00703F86">
        <w:rPr>
          <w:rFonts w:ascii="Arial" w:eastAsia="Arial" w:hAnsi="Arial" w:cs="Arial"/>
          <w:sz w:val="20"/>
          <w:szCs w:val="20"/>
        </w:rPr>
        <w:t xml:space="preserve"> </w:t>
      </w:r>
      <w:r w:rsidRPr="00703F86">
        <w:rPr>
          <w:rFonts w:ascii="Arial" w:eastAsia="Arial" w:hAnsi="Arial" w:cs="Arial"/>
          <w:sz w:val="20"/>
          <w:szCs w:val="20"/>
        </w:rPr>
        <w:t xml:space="preserve"> </w:t>
      </w:r>
    </w:p>
    <w:p w14:paraId="53E99B37" w14:textId="6CEAE5AB" w:rsidR="0067141D" w:rsidRDefault="0067141D" w:rsidP="009D6AE2">
      <w:pPr>
        <w:pStyle w:val="Listeafsnit"/>
        <w:rPr>
          <w:rFonts w:ascii="Arial" w:eastAsia="Arial" w:hAnsi="Arial" w:cs="Arial"/>
          <w:sz w:val="20"/>
          <w:szCs w:val="20"/>
        </w:rPr>
      </w:pPr>
      <w:r>
        <w:rPr>
          <w:rFonts w:ascii="Arial" w:eastAsia="Arial" w:hAnsi="Arial" w:cs="Arial"/>
          <w:sz w:val="20"/>
          <w:szCs w:val="20"/>
        </w:rPr>
        <w:t>O</w:t>
      </w:r>
      <w:r w:rsidR="00EF2C42">
        <w:rPr>
          <w:rFonts w:ascii="Arial" w:eastAsia="Arial" w:hAnsi="Arial" w:cs="Arial"/>
          <w:sz w:val="20"/>
          <w:szCs w:val="20"/>
        </w:rPr>
        <w:t xml:space="preserve">UH: Der er fundet skægkræ på flere forskellige matrikler </w:t>
      </w:r>
      <w:proofErr w:type="gramStart"/>
      <w:r w:rsidR="00EF2C42">
        <w:rPr>
          <w:rFonts w:ascii="Arial" w:eastAsia="Arial" w:hAnsi="Arial" w:cs="Arial"/>
          <w:sz w:val="20"/>
          <w:szCs w:val="20"/>
        </w:rPr>
        <w:t xml:space="preserve">og </w:t>
      </w:r>
      <w:r>
        <w:rPr>
          <w:rFonts w:ascii="Arial" w:eastAsia="Arial" w:hAnsi="Arial" w:cs="Arial"/>
          <w:sz w:val="20"/>
          <w:szCs w:val="20"/>
        </w:rPr>
        <w:t xml:space="preserve"> bekæmpelse</w:t>
      </w:r>
      <w:proofErr w:type="gramEnd"/>
      <w:r w:rsidR="00EF2C42">
        <w:rPr>
          <w:rFonts w:ascii="Arial" w:eastAsia="Arial" w:hAnsi="Arial" w:cs="Arial"/>
          <w:sz w:val="20"/>
          <w:szCs w:val="20"/>
        </w:rPr>
        <w:t xml:space="preserve"> er påbegyndt. Grundet omfang og ikke mindst forventede udgifter </w:t>
      </w:r>
      <w:proofErr w:type="spellStart"/>
      <w:r w:rsidR="00EF2C42">
        <w:rPr>
          <w:rFonts w:ascii="Arial" w:eastAsia="Arial" w:hAnsi="Arial" w:cs="Arial"/>
          <w:sz w:val="20"/>
          <w:szCs w:val="20"/>
        </w:rPr>
        <w:t>bliverproblematikken</w:t>
      </w:r>
      <w:proofErr w:type="spellEnd"/>
      <w:r w:rsidR="00C5171F">
        <w:rPr>
          <w:rFonts w:ascii="Arial" w:eastAsia="Arial" w:hAnsi="Arial" w:cs="Arial"/>
          <w:sz w:val="20"/>
          <w:szCs w:val="20"/>
        </w:rPr>
        <w:t xml:space="preserve"> </w:t>
      </w:r>
      <w:r w:rsidR="00EF2C42">
        <w:rPr>
          <w:rFonts w:ascii="Arial" w:eastAsia="Arial" w:hAnsi="Arial" w:cs="Arial"/>
          <w:sz w:val="20"/>
          <w:szCs w:val="20"/>
        </w:rPr>
        <w:t>taget</w:t>
      </w:r>
      <w:r w:rsidR="00C5171F">
        <w:rPr>
          <w:rFonts w:ascii="Arial" w:eastAsia="Arial" w:hAnsi="Arial" w:cs="Arial"/>
          <w:sz w:val="20"/>
          <w:szCs w:val="20"/>
        </w:rPr>
        <w:t xml:space="preserve"> op </w:t>
      </w:r>
      <w:r w:rsidR="00EF2C42">
        <w:rPr>
          <w:rFonts w:ascii="Arial" w:eastAsia="Arial" w:hAnsi="Arial" w:cs="Arial"/>
          <w:sz w:val="20"/>
          <w:szCs w:val="20"/>
        </w:rPr>
        <w:t>i sygehusets Komite for antibiotika- og infektionskontrol i den kommende uge</w:t>
      </w:r>
      <w:r w:rsidR="00157DB4">
        <w:rPr>
          <w:rFonts w:ascii="Arial" w:eastAsia="Arial" w:hAnsi="Arial" w:cs="Arial"/>
          <w:sz w:val="20"/>
          <w:szCs w:val="20"/>
        </w:rPr>
        <w:t xml:space="preserve">. </w:t>
      </w:r>
    </w:p>
    <w:p w14:paraId="514C103B" w14:textId="5853010F" w:rsidR="007C7443" w:rsidRDefault="007C7443" w:rsidP="009D6AE2">
      <w:pPr>
        <w:pStyle w:val="Listeafsnit"/>
        <w:rPr>
          <w:rFonts w:ascii="Arial" w:eastAsia="Arial" w:hAnsi="Arial" w:cs="Arial"/>
          <w:sz w:val="20"/>
          <w:szCs w:val="20"/>
        </w:rPr>
      </w:pPr>
      <w:r>
        <w:rPr>
          <w:rFonts w:ascii="Arial" w:eastAsia="Arial" w:hAnsi="Arial" w:cs="Arial"/>
          <w:sz w:val="20"/>
          <w:szCs w:val="20"/>
        </w:rPr>
        <w:t>Region Nord</w:t>
      </w:r>
      <w:r w:rsidR="00EF2C42">
        <w:rPr>
          <w:rFonts w:ascii="Arial" w:eastAsia="Arial" w:hAnsi="Arial" w:cs="Arial"/>
          <w:sz w:val="20"/>
          <w:szCs w:val="20"/>
        </w:rPr>
        <w:t>: har</w:t>
      </w:r>
      <w:r>
        <w:rPr>
          <w:rFonts w:ascii="Arial" w:eastAsia="Arial" w:hAnsi="Arial" w:cs="Arial"/>
          <w:sz w:val="20"/>
          <w:szCs w:val="20"/>
        </w:rPr>
        <w:t xml:space="preserve"> </w:t>
      </w:r>
      <w:r w:rsidR="009E7BD4">
        <w:rPr>
          <w:rFonts w:ascii="Arial" w:eastAsia="Arial" w:hAnsi="Arial" w:cs="Arial"/>
          <w:sz w:val="20"/>
          <w:szCs w:val="20"/>
        </w:rPr>
        <w:t xml:space="preserve">indkaldt til møderække med </w:t>
      </w:r>
      <w:r w:rsidR="007A43A6">
        <w:rPr>
          <w:rFonts w:ascii="Arial" w:eastAsia="Arial" w:hAnsi="Arial" w:cs="Arial"/>
          <w:sz w:val="20"/>
          <w:szCs w:val="20"/>
        </w:rPr>
        <w:t>indkøb, logistik, rengøring, teknisk afdeling</w:t>
      </w:r>
      <w:r w:rsidR="00440E5A">
        <w:rPr>
          <w:rFonts w:ascii="Arial" w:eastAsia="Arial" w:hAnsi="Arial" w:cs="Arial"/>
          <w:sz w:val="20"/>
          <w:szCs w:val="20"/>
        </w:rPr>
        <w:t xml:space="preserve">. </w:t>
      </w:r>
    </w:p>
    <w:p w14:paraId="0A98C5E8" w14:textId="7811EDF3" w:rsidR="00EF2C42" w:rsidRDefault="00EF2C42" w:rsidP="009D6AE2">
      <w:pPr>
        <w:pStyle w:val="Listeafsnit"/>
        <w:rPr>
          <w:rFonts w:ascii="Arial" w:eastAsia="Arial" w:hAnsi="Arial" w:cs="Arial"/>
          <w:sz w:val="20"/>
          <w:szCs w:val="20"/>
        </w:rPr>
      </w:pPr>
      <w:r>
        <w:rPr>
          <w:rFonts w:ascii="Arial" w:eastAsia="Arial" w:hAnsi="Arial" w:cs="Arial"/>
          <w:sz w:val="20"/>
          <w:szCs w:val="20"/>
        </w:rPr>
        <w:t xml:space="preserve">Andre: Flere af de andre </w:t>
      </w:r>
      <w:proofErr w:type="spellStart"/>
      <w:r>
        <w:rPr>
          <w:rFonts w:ascii="Arial" w:eastAsia="Arial" w:hAnsi="Arial" w:cs="Arial"/>
          <w:sz w:val="20"/>
          <w:szCs w:val="20"/>
        </w:rPr>
        <w:t>IHE´er</w:t>
      </w:r>
      <w:proofErr w:type="spellEnd"/>
      <w:r>
        <w:rPr>
          <w:rFonts w:ascii="Arial" w:eastAsia="Arial" w:hAnsi="Arial" w:cs="Arial"/>
          <w:sz w:val="20"/>
          <w:szCs w:val="20"/>
        </w:rPr>
        <w:t xml:space="preserve"> har ind til nu ikke været bekendt med om der er udfordringer med skægkræ i deres sygehuse, men dette er ved at blive afdækket</w:t>
      </w:r>
    </w:p>
    <w:p w14:paraId="4499CC47" w14:textId="77777777" w:rsidR="00EF2C42" w:rsidRDefault="00EF2C42" w:rsidP="009D6AE2">
      <w:pPr>
        <w:pStyle w:val="Listeafsnit"/>
        <w:rPr>
          <w:rFonts w:ascii="Arial" w:eastAsia="Arial" w:hAnsi="Arial" w:cs="Arial"/>
          <w:sz w:val="20"/>
          <w:szCs w:val="20"/>
        </w:rPr>
      </w:pPr>
    </w:p>
    <w:p w14:paraId="314FD4DE" w14:textId="4C871957" w:rsidR="00EF2C42" w:rsidRDefault="00EF2C42" w:rsidP="009D6AE2">
      <w:pPr>
        <w:pStyle w:val="Listeafsnit"/>
        <w:rPr>
          <w:rFonts w:ascii="Arial" w:eastAsia="Arial" w:hAnsi="Arial" w:cs="Arial"/>
          <w:sz w:val="20"/>
          <w:szCs w:val="20"/>
        </w:rPr>
      </w:pPr>
      <w:r>
        <w:rPr>
          <w:rFonts w:ascii="Arial" w:eastAsia="Arial" w:hAnsi="Arial" w:cs="Arial"/>
          <w:sz w:val="20"/>
          <w:szCs w:val="20"/>
        </w:rPr>
        <w:t>Mulig bekæmpelse:</w:t>
      </w:r>
    </w:p>
    <w:p w14:paraId="5CBB3797" w14:textId="463D1B5F" w:rsidR="006E01D2" w:rsidRDefault="00205A37" w:rsidP="009D6AE2">
      <w:pPr>
        <w:pStyle w:val="Listeafsnit"/>
        <w:rPr>
          <w:rFonts w:ascii="Arial" w:eastAsia="Arial" w:hAnsi="Arial" w:cs="Arial"/>
          <w:sz w:val="20"/>
          <w:szCs w:val="20"/>
        </w:rPr>
      </w:pPr>
      <w:r>
        <w:rPr>
          <w:rFonts w:ascii="Arial" w:eastAsia="Arial" w:hAnsi="Arial" w:cs="Arial"/>
          <w:sz w:val="20"/>
          <w:szCs w:val="20"/>
        </w:rPr>
        <w:t>Hydro</w:t>
      </w:r>
      <w:r w:rsidR="00CF32D1">
        <w:rPr>
          <w:rFonts w:ascii="Arial" w:eastAsia="Arial" w:hAnsi="Arial" w:cs="Arial"/>
          <w:sz w:val="20"/>
          <w:szCs w:val="20"/>
        </w:rPr>
        <w:t xml:space="preserve">gen-peroxid </w:t>
      </w:r>
      <w:r w:rsidR="00F861C1">
        <w:rPr>
          <w:rFonts w:ascii="Arial" w:eastAsia="Arial" w:hAnsi="Arial" w:cs="Arial"/>
          <w:sz w:val="20"/>
          <w:szCs w:val="20"/>
        </w:rPr>
        <w:t xml:space="preserve">som </w:t>
      </w:r>
      <w:r w:rsidR="000A2428">
        <w:rPr>
          <w:rFonts w:ascii="Arial" w:eastAsia="Arial" w:hAnsi="Arial" w:cs="Arial"/>
          <w:sz w:val="20"/>
          <w:szCs w:val="20"/>
        </w:rPr>
        <w:t>bekæmpelsesmetode forventes ikke at have en effek</w:t>
      </w:r>
      <w:r w:rsidR="005B5862">
        <w:rPr>
          <w:rFonts w:ascii="Arial" w:eastAsia="Arial" w:hAnsi="Arial" w:cs="Arial"/>
          <w:sz w:val="20"/>
          <w:szCs w:val="20"/>
        </w:rPr>
        <w:t>t har CEI fået oplyst fra Teknologisk Institut.</w:t>
      </w:r>
    </w:p>
    <w:p w14:paraId="439B7B57" w14:textId="6AB4CDED" w:rsidR="00933747" w:rsidRDefault="00933747" w:rsidP="009D6AE2">
      <w:pPr>
        <w:pStyle w:val="Listeafsnit"/>
        <w:rPr>
          <w:rFonts w:ascii="Arial" w:eastAsia="Arial" w:hAnsi="Arial" w:cs="Arial"/>
          <w:sz w:val="20"/>
          <w:szCs w:val="20"/>
        </w:rPr>
      </w:pPr>
    </w:p>
    <w:p w14:paraId="5D857530" w14:textId="5AFB88BC" w:rsidR="0069099F" w:rsidRDefault="003F4C36" w:rsidP="00295A0D">
      <w:pPr>
        <w:pStyle w:val="Listeafsnit"/>
        <w:numPr>
          <w:ilvl w:val="0"/>
          <w:numId w:val="10"/>
        </w:numPr>
        <w:rPr>
          <w:rFonts w:ascii="Arial" w:eastAsia="Arial" w:hAnsi="Arial" w:cs="Arial"/>
          <w:sz w:val="20"/>
          <w:szCs w:val="20"/>
        </w:rPr>
      </w:pPr>
      <w:r>
        <w:rPr>
          <w:rFonts w:ascii="Arial" w:eastAsia="Arial" w:hAnsi="Arial" w:cs="Arial"/>
          <w:sz w:val="20"/>
          <w:szCs w:val="20"/>
        </w:rPr>
        <w:t>Punktet skal med på næste møde</w:t>
      </w:r>
    </w:p>
    <w:p w14:paraId="14C1415F" w14:textId="425B05BD" w:rsidR="6596EAA3" w:rsidRDefault="6596EAA3" w:rsidP="6596EAA3">
      <w:pPr>
        <w:pStyle w:val="Listeafsnit"/>
        <w:rPr>
          <w:rFonts w:ascii="Calibri" w:eastAsia="Calibri" w:hAnsi="Calibri" w:cs="Calibri"/>
        </w:rPr>
      </w:pPr>
    </w:p>
    <w:p w14:paraId="561AC16D" w14:textId="77777777" w:rsidR="00295A0D" w:rsidRPr="00295A0D" w:rsidRDefault="6B03387F" w:rsidP="37AB02B5">
      <w:pPr>
        <w:pStyle w:val="Listeafsnit"/>
        <w:numPr>
          <w:ilvl w:val="0"/>
          <w:numId w:val="2"/>
        </w:numPr>
        <w:rPr>
          <w:rFonts w:ascii="Calibri" w:eastAsia="Calibri" w:hAnsi="Calibri" w:cs="Calibri"/>
        </w:rPr>
      </w:pPr>
      <w:r w:rsidRPr="00295A0D">
        <w:rPr>
          <w:rFonts w:ascii="Arial" w:eastAsia="Arial" w:hAnsi="Arial" w:cs="Arial"/>
          <w:b/>
          <w:color w:val="000000" w:themeColor="text1"/>
          <w:sz w:val="20"/>
          <w:szCs w:val="20"/>
        </w:rPr>
        <w:t>Titlen som hygiejnesygeplejerske.</w:t>
      </w:r>
      <w:r w:rsidRPr="6596EAA3">
        <w:rPr>
          <w:rFonts w:ascii="Arial" w:eastAsia="Arial" w:hAnsi="Arial" w:cs="Arial"/>
          <w:color w:val="000000" w:themeColor="text1"/>
          <w:sz w:val="20"/>
          <w:szCs w:val="20"/>
        </w:rPr>
        <w:t xml:space="preserve"> </w:t>
      </w:r>
    </w:p>
    <w:p w14:paraId="0DA6AF0B" w14:textId="0143CB0D" w:rsidR="079CA547" w:rsidRDefault="008B7DA6" w:rsidP="00295A0D">
      <w:pPr>
        <w:pStyle w:val="Listeafsnit"/>
        <w:rPr>
          <w:rFonts w:ascii="Calibri" w:eastAsia="Calibri" w:hAnsi="Calibri" w:cs="Calibri"/>
        </w:rPr>
      </w:pPr>
      <w:r w:rsidRPr="008B7DA6">
        <w:rPr>
          <w:rFonts w:ascii="Arial" w:eastAsia="Arial" w:hAnsi="Arial" w:cs="Arial"/>
          <w:b/>
          <w:bCs/>
          <w:color w:val="000000" w:themeColor="text1"/>
          <w:sz w:val="20"/>
          <w:szCs w:val="20"/>
        </w:rPr>
        <w:t>Sagsfremstilling:</w:t>
      </w:r>
      <w:r>
        <w:rPr>
          <w:rFonts w:ascii="Arial" w:eastAsia="Arial" w:hAnsi="Arial" w:cs="Arial"/>
          <w:color w:val="000000" w:themeColor="text1"/>
          <w:sz w:val="20"/>
          <w:szCs w:val="20"/>
        </w:rPr>
        <w:t xml:space="preserve"> </w:t>
      </w:r>
      <w:r w:rsidR="6B03387F" w:rsidRPr="6596EAA3">
        <w:rPr>
          <w:rFonts w:ascii="Arial" w:eastAsia="Arial" w:hAnsi="Arial" w:cs="Arial"/>
          <w:color w:val="000000" w:themeColor="text1"/>
          <w:sz w:val="20"/>
          <w:szCs w:val="20"/>
        </w:rPr>
        <w:t xml:space="preserve">Mette </w:t>
      </w:r>
      <w:r w:rsidR="28AF5914" w:rsidRPr="6596EAA3">
        <w:rPr>
          <w:rFonts w:ascii="Arial" w:eastAsia="Arial" w:hAnsi="Arial" w:cs="Arial"/>
          <w:color w:val="000000" w:themeColor="text1"/>
          <w:sz w:val="20"/>
          <w:szCs w:val="20"/>
        </w:rPr>
        <w:t xml:space="preserve">Detlefsen formand fra FSFH har lovet, at hun vil gøre os klogere på, hvad der er op og ned i den beskyttede titel som hygiejnesygeplejerske. </w:t>
      </w:r>
      <w:r w:rsidR="28AF5914" w:rsidRPr="6596EAA3">
        <w:t xml:space="preserve"> </w:t>
      </w:r>
    </w:p>
    <w:p w14:paraId="52734012" w14:textId="25688700" w:rsidR="079CA547" w:rsidRDefault="52B7F117" w:rsidP="6596EAA3">
      <w:pPr>
        <w:pStyle w:val="Listeafsnit"/>
        <w:rPr>
          <w:rFonts w:ascii="Calibri" w:eastAsia="Calibri" w:hAnsi="Calibri" w:cs="Calibri"/>
        </w:rPr>
      </w:pPr>
      <w:r w:rsidRPr="6596EAA3">
        <w:rPr>
          <w:rFonts w:ascii="Calibri" w:eastAsia="Calibri" w:hAnsi="Calibri" w:cs="Calibri"/>
        </w:rPr>
        <w:t xml:space="preserve">Se desuden dette fra DSR </w:t>
      </w:r>
      <w:hyperlink r:id="rId11">
        <w:r w:rsidRPr="6596EAA3">
          <w:rPr>
            <w:rStyle w:val="Hyperlink"/>
          </w:rPr>
          <w:t>Titelbeskyttelse af specialuddannelser | dsr.dk</w:t>
        </w:r>
      </w:hyperlink>
      <w:r>
        <w:t xml:space="preserve"> </w:t>
      </w:r>
      <w:r w:rsidR="6597AE98" w:rsidRPr="6596EAA3">
        <w:rPr>
          <w:rFonts w:ascii="Calibri" w:eastAsia="Calibri" w:hAnsi="Calibri" w:cs="Calibri"/>
        </w:rPr>
        <w:t xml:space="preserve">/Anne Line </w:t>
      </w:r>
      <w:proofErr w:type="spellStart"/>
      <w:r w:rsidR="6597AE98" w:rsidRPr="6596EAA3">
        <w:rPr>
          <w:rFonts w:ascii="Calibri" w:eastAsia="Calibri" w:hAnsi="Calibri" w:cs="Calibri"/>
        </w:rPr>
        <w:t>Engsbo</w:t>
      </w:r>
      <w:proofErr w:type="spellEnd"/>
      <w:r w:rsidR="2EA8EBEF" w:rsidRPr="6596EAA3">
        <w:rPr>
          <w:rFonts w:ascii="Calibri" w:eastAsia="Calibri" w:hAnsi="Calibri" w:cs="Calibri"/>
        </w:rPr>
        <w:t xml:space="preserve"> og Nina Ank</w:t>
      </w:r>
    </w:p>
    <w:p w14:paraId="1A0F487D" w14:textId="77777777" w:rsidR="00EF2C42" w:rsidRDefault="00EF2C42" w:rsidP="6596EAA3">
      <w:pPr>
        <w:pStyle w:val="Listeafsnit"/>
        <w:rPr>
          <w:rFonts w:ascii="Calibri" w:eastAsia="Calibri" w:hAnsi="Calibri" w:cs="Calibri"/>
        </w:rPr>
      </w:pPr>
    </w:p>
    <w:p w14:paraId="21F49D1D" w14:textId="2F76B8D4" w:rsidR="6596EAA3" w:rsidRDefault="00E8143C" w:rsidP="6596EAA3">
      <w:pPr>
        <w:pStyle w:val="Listeafsnit"/>
        <w:rPr>
          <w:rFonts w:ascii="Calibri" w:eastAsia="Calibri" w:hAnsi="Calibri" w:cs="Calibri"/>
        </w:rPr>
      </w:pPr>
      <w:proofErr w:type="spellStart"/>
      <w:r w:rsidRPr="00AF4D39">
        <w:rPr>
          <w:rFonts w:ascii="Calibri" w:eastAsia="Calibri" w:hAnsi="Calibri" w:cs="Calibri"/>
          <w:b/>
          <w:bCs/>
        </w:rPr>
        <w:t>Ref</w:t>
      </w:r>
      <w:proofErr w:type="spellEnd"/>
      <w:r w:rsidRPr="00AF4D39">
        <w:rPr>
          <w:rFonts w:ascii="Calibri" w:eastAsia="Calibri" w:hAnsi="Calibri" w:cs="Calibri"/>
          <w:b/>
          <w:bCs/>
        </w:rPr>
        <w:t>:</w:t>
      </w:r>
      <w:r>
        <w:rPr>
          <w:rFonts w:ascii="Calibri" w:eastAsia="Calibri" w:hAnsi="Calibri" w:cs="Calibri"/>
        </w:rPr>
        <w:t xml:space="preserve"> Lovgivning besluttet i dec. 2023 og trådte i kraft januar 2024</w:t>
      </w:r>
      <w:r w:rsidR="009240B7">
        <w:rPr>
          <w:rFonts w:ascii="Calibri" w:eastAsia="Calibri" w:hAnsi="Calibri" w:cs="Calibri"/>
        </w:rPr>
        <w:t xml:space="preserve">. </w:t>
      </w:r>
      <w:r w:rsidR="00474783">
        <w:rPr>
          <w:rFonts w:ascii="Calibri" w:eastAsia="Calibri" w:hAnsi="Calibri" w:cs="Calibri"/>
        </w:rPr>
        <w:t xml:space="preserve">Der er den gamle uddannelse og så er der uddannelsen fra Gøteborg, som kan </w:t>
      </w:r>
      <w:r w:rsidR="00AB10B4">
        <w:rPr>
          <w:rFonts w:ascii="Calibri" w:eastAsia="Calibri" w:hAnsi="Calibri" w:cs="Calibri"/>
        </w:rPr>
        <w:t xml:space="preserve">registreres. Det næste skridt er </w:t>
      </w:r>
      <w:r w:rsidR="00AB10B4">
        <w:rPr>
          <w:rFonts w:ascii="Calibri" w:eastAsia="Calibri" w:hAnsi="Calibri" w:cs="Calibri"/>
        </w:rPr>
        <w:lastRenderedPageBreak/>
        <w:t>at se på uddannelsen i Essex</w:t>
      </w:r>
      <w:r w:rsidR="00D10827">
        <w:rPr>
          <w:rFonts w:ascii="Calibri" w:eastAsia="Calibri" w:hAnsi="Calibri" w:cs="Calibri"/>
        </w:rPr>
        <w:t xml:space="preserve">. FSFH har haft inviteret en jurist fra DSR </w:t>
      </w:r>
      <w:r w:rsidR="0015164F">
        <w:rPr>
          <w:rFonts w:ascii="Calibri" w:eastAsia="Calibri" w:hAnsi="Calibri" w:cs="Calibri"/>
        </w:rPr>
        <w:t>med</w:t>
      </w:r>
      <w:r w:rsidR="006B470D">
        <w:rPr>
          <w:rFonts w:ascii="Calibri" w:eastAsia="Calibri" w:hAnsi="Calibri" w:cs="Calibri"/>
        </w:rPr>
        <w:t xml:space="preserve"> til deres afklaring især i forhold til </w:t>
      </w:r>
      <w:r w:rsidR="00ED0A88">
        <w:rPr>
          <w:rFonts w:ascii="Calibri" w:eastAsia="Calibri" w:hAnsi="Calibri" w:cs="Calibri"/>
        </w:rPr>
        <w:t xml:space="preserve">de ansatte, som </w:t>
      </w:r>
      <w:r w:rsidR="00884CD8">
        <w:rPr>
          <w:rFonts w:ascii="Calibri" w:eastAsia="Calibri" w:hAnsi="Calibri" w:cs="Calibri"/>
        </w:rPr>
        <w:t>ikke har uddannelsen</w:t>
      </w:r>
      <w:r w:rsidR="00E11C1D">
        <w:rPr>
          <w:rFonts w:ascii="Calibri" w:eastAsia="Calibri" w:hAnsi="Calibri" w:cs="Calibri"/>
        </w:rPr>
        <w:t>, men som er ansat i en stilling sv.t. hygiejnesygeplejerske</w:t>
      </w:r>
      <w:r w:rsidR="00177F1E">
        <w:rPr>
          <w:rFonts w:ascii="Calibri" w:eastAsia="Calibri" w:hAnsi="Calibri" w:cs="Calibri"/>
        </w:rPr>
        <w:t xml:space="preserve">. </w:t>
      </w:r>
      <w:r w:rsidR="00831971">
        <w:rPr>
          <w:rFonts w:ascii="Calibri" w:eastAsia="Calibri" w:hAnsi="Calibri" w:cs="Calibri"/>
        </w:rPr>
        <w:t xml:space="preserve">Juristen </w:t>
      </w:r>
      <w:r w:rsidR="00470D17">
        <w:rPr>
          <w:rFonts w:ascii="Calibri" w:eastAsia="Calibri" w:hAnsi="Calibri" w:cs="Calibri"/>
        </w:rPr>
        <w:t xml:space="preserve">gav anbefalingen om, at man IKKE må kalde sig noget, som kunne lyde </w:t>
      </w:r>
      <w:r w:rsidR="007A7F0B">
        <w:rPr>
          <w:rFonts w:ascii="Calibri" w:eastAsia="Calibri" w:hAnsi="Calibri" w:cs="Calibri"/>
        </w:rPr>
        <w:t>som om, at man faktisk var</w:t>
      </w:r>
      <w:r w:rsidR="00CE2008">
        <w:rPr>
          <w:rFonts w:ascii="Calibri" w:eastAsia="Calibri" w:hAnsi="Calibri" w:cs="Calibri"/>
        </w:rPr>
        <w:t xml:space="preserve"> </w:t>
      </w:r>
      <w:r w:rsidR="00B21061">
        <w:rPr>
          <w:rFonts w:ascii="Calibri" w:eastAsia="Calibri" w:hAnsi="Calibri" w:cs="Calibri"/>
        </w:rPr>
        <w:t>hygiejnesygeplejerske. FSFH har rettet henvendelse til STPS</w:t>
      </w:r>
      <w:r w:rsidR="002563E6">
        <w:rPr>
          <w:rFonts w:ascii="Calibri" w:eastAsia="Calibri" w:hAnsi="Calibri" w:cs="Calibri"/>
        </w:rPr>
        <w:t xml:space="preserve"> i forhold til titlen til </w:t>
      </w:r>
      <w:r w:rsidR="00E50C92">
        <w:rPr>
          <w:rFonts w:ascii="Calibri" w:eastAsia="Calibri" w:hAnsi="Calibri" w:cs="Calibri"/>
        </w:rPr>
        <w:t xml:space="preserve">de </w:t>
      </w:r>
      <w:proofErr w:type="gramStart"/>
      <w:r w:rsidR="00E50C92">
        <w:rPr>
          <w:rFonts w:ascii="Calibri" w:eastAsia="Calibri" w:hAnsi="Calibri" w:cs="Calibri"/>
        </w:rPr>
        <w:t>sygeplejerske</w:t>
      </w:r>
      <w:proofErr w:type="gramEnd"/>
      <w:r w:rsidR="00E50C92">
        <w:rPr>
          <w:rFonts w:ascii="Calibri" w:eastAsia="Calibri" w:hAnsi="Calibri" w:cs="Calibri"/>
        </w:rPr>
        <w:t xml:space="preserve"> ansat</w:t>
      </w:r>
      <w:r w:rsidR="00453708">
        <w:rPr>
          <w:rFonts w:ascii="Calibri" w:eastAsia="Calibri" w:hAnsi="Calibri" w:cs="Calibri"/>
        </w:rPr>
        <w:t xml:space="preserve"> i Infektionshygiejniske enheder</w:t>
      </w:r>
      <w:r w:rsidR="0031631B">
        <w:rPr>
          <w:rFonts w:ascii="Calibri" w:eastAsia="Calibri" w:hAnsi="Calibri" w:cs="Calibri"/>
        </w:rPr>
        <w:t>.</w:t>
      </w:r>
    </w:p>
    <w:p w14:paraId="06602A14" w14:textId="77777777" w:rsidR="00D92AB2" w:rsidRDefault="0031631B" w:rsidP="6596EAA3">
      <w:pPr>
        <w:pStyle w:val="Listeafsnit"/>
        <w:rPr>
          <w:rFonts w:ascii="Calibri" w:eastAsia="Calibri" w:hAnsi="Calibri" w:cs="Calibri"/>
        </w:rPr>
      </w:pPr>
      <w:r>
        <w:rPr>
          <w:rFonts w:ascii="Calibri" w:eastAsia="Calibri" w:hAnsi="Calibri" w:cs="Calibri"/>
        </w:rPr>
        <w:t xml:space="preserve">Der er også en udfordring i forhold til </w:t>
      </w:r>
      <w:r w:rsidR="004A0762">
        <w:rPr>
          <w:rFonts w:ascii="Calibri" w:eastAsia="Calibri" w:hAnsi="Calibri" w:cs="Calibri"/>
        </w:rPr>
        <w:t>dem, som er hygiejnenøglepersoner/hygiejnekoordinatorer/hygiejnekontaktpersoner</w:t>
      </w:r>
      <w:r w:rsidR="00694C11">
        <w:rPr>
          <w:rFonts w:ascii="Calibri" w:eastAsia="Calibri" w:hAnsi="Calibri" w:cs="Calibri"/>
        </w:rPr>
        <w:t xml:space="preserve"> – kunne </w:t>
      </w:r>
      <w:r w:rsidR="00F938AF">
        <w:rPr>
          <w:rFonts w:ascii="Calibri" w:eastAsia="Calibri" w:hAnsi="Calibri" w:cs="Calibri"/>
        </w:rPr>
        <w:t>det være dem, som fik en anden titel</w:t>
      </w:r>
      <w:r w:rsidR="00A45063">
        <w:rPr>
          <w:rFonts w:ascii="Calibri" w:eastAsia="Calibri" w:hAnsi="Calibri" w:cs="Calibri"/>
        </w:rPr>
        <w:t xml:space="preserve">? </w:t>
      </w:r>
    </w:p>
    <w:p w14:paraId="2DF616AA" w14:textId="7D388FA2" w:rsidR="00D92AB2" w:rsidRDefault="00395F44" w:rsidP="6596EAA3">
      <w:pPr>
        <w:pStyle w:val="Listeafsnit"/>
        <w:rPr>
          <w:rFonts w:ascii="Calibri" w:eastAsia="Calibri" w:hAnsi="Calibri" w:cs="Calibri"/>
        </w:rPr>
      </w:pPr>
      <w:r>
        <w:rPr>
          <w:rFonts w:ascii="Calibri" w:eastAsia="Calibri" w:hAnsi="Calibri" w:cs="Calibri"/>
        </w:rPr>
        <w:t>FSFH har kontakt med CEI i forhold til målretning af NIR om h</w:t>
      </w:r>
      <w:r w:rsidR="00593418">
        <w:rPr>
          <w:rFonts w:ascii="Calibri" w:eastAsia="Calibri" w:hAnsi="Calibri" w:cs="Calibri"/>
        </w:rPr>
        <w:t xml:space="preserve">ygiejnenøglepersoner. Juristen </w:t>
      </w:r>
      <w:r w:rsidR="0073799D">
        <w:rPr>
          <w:rFonts w:ascii="Calibri" w:eastAsia="Calibri" w:hAnsi="Calibri" w:cs="Calibri"/>
        </w:rPr>
        <w:t xml:space="preserve">var meget klar i </w:t>
      </w:r>
      <w:r w:rsidR="003E5687">
        <w:rPr>
          <w:rFonts w:ascii="Calibri" w:eastAsia="Calibri" w:hAnsi="Calibri" w:cs="Calibri"/>
        </w:rPr>
        <w:t xml:space="preserve">forhold til, at </w:t>
      </w:r>
      <w:r w:rsidR="00F014E5">
        <w:rPr>
          <w:rFonts w:ascii="Calibri" w:eastAsia="Calibri" w:hAnsi="Calibri" w:cs="Calibri"/>
        </w:rPr>
        <w:t>hygiejne</w:t>
      </w:r>
      <w:r w:rsidR="0080610F">
        <w:rPr>
          <w:rFonts w:ascii="Calibri" w:eastAsia="Calibri" w:hAnsi="Calibri" w:cs="Calibri"/>
        </w:rPr>
        <w:t>koordinatorerne</w:t>
      </w:r>
      <w:r w:rsidR="00926C10">
        <w:rPr>
          <w:rFonts w:ascii="Calibri" w:eastAsia="Calibri" w:hAnsi="Calibri" w:cs="Calibri"/>
        </w:rPr>
        <w:t xml:space="preserve"> mm ikke må kalde sig det.</w:t>
      </w:r>
      <w:r w:rsidR="00F014E5">
        <w:rPr>
          <w:rFonts w:ascii="Calibri" w:eastAsia="Calibri" w:hAnsi="Calibri" w:cs="Calibri"/>
        </w:rPr>
        <w:t xml:space="preserve"> </w:t>
      </w:r>
    </w:p>
    <w:p w14:paraId="4FB9EE30" w14:textId="742B2843" w:rsidR="6596EAA3" w:rsidRDefault="6596EAA3" w:rsidP="6596EAA3">
      <w:pPr>
        <w:pStyle w:val="Listeafsnit"/>
        <w:rPr>
          <w:rFonts w:ascii="Calibri" w:eastAsia="Calibri" w:hAnsi="Calibri" w:cs="Calibri"/>
        </w:rPr>
      </w:pPr>
    </w:p>
    <w:p w14:paraId="45565375" w14:textId="2465C650" w:rsidR="00671D17" w:rsidRPr="00671D17" w:rsidRDefault="00671D17" w:rsidP="3ED72042">
      <w:pPr>
        <w:pStyle w:val="Listeafsnit"/>
        <w:numPr>
          <w:ilvl w:val="0"/>
          <w:numId w:val="2"/>
        </w:numPr>
        <w:rPr>
          <w:b/>
          <w:bCs/>
        </w:rPr>
      </w:pPr>
      <w:proofErr w:type="spellStart"/>
      <w:r w:rsidRPr="00671D17">
        <w:rPr>
          <w:b/>
          <w:bCs/>
        </w:rPr>
        <w:t>Prionsygdomme</w:t>
      </w:r>
      <w:proofErr w:type="spellEnd"/>
      <w:r w:rsidRPr="00671D17">
        <w:rPr>
          <w:b/>
          <w:bCs/>
        </w:rPr>
        <w:t>.</w:t>
      </w:r>
    </w:p>
    <w:p w14:paraId="74E491EF" w14:textId="5EF1D4A4" w:rsidR="3ED72042" w:rsidRDefault="00671D17" w:rsidP="00671D17">
      <w:pPr>
        <w:pStyle w:val="Listeafsnit"/>
      </w:pPr>
      <w:r w:rsidRPr="00671D17">
        <w:rPr>
          <w:b/>
          <w:bCs/>
        </w:rPr>
        <w:t>Sagsfremstilling:</w:t>
      </w:r>
      <w:r>
        <w:t xml:space="preserve"> </w:t>
      </w:r>
      <w:r w:rsidR="5B73AA72">
        <w:t xml:space="preserve">Med jævne mellemrum genoptager jeg arbejdet med at opdatere vores retningslinje om </w:t>
      </w:r>
      <w:proofErr w:type="spellStart"/>
      <w:r w:rsidR="5B73AA72" w:rsidRPr="00A22D14">
        <w:rPr>
          <w:bCs/>
        </w:rPr>
        <w:t>prionsygdomme</w:t>
      </w:r>
      <w:proofErr w:type="spellEnd"/>
      <w:r w:rsidR="5B73AA72" w:rsidRPr="00A22D14">
        <w:rPr>
          <w:bCs/>
        </w:rPr>
        <w:t>,</w:t>
      </w:r>
      <w:r w:rsidR="5B73AA72">
        <w:t xml:space="preserve"> men jeg går altid i stå, da jeg finder området vanskeligt. Kan vi erfarings</w:t>
      </w:r>
      <w:r w:rsidR="254FD64C">
        <w:t>udveksle på området</w:t>
      </w:r>
      <w:r w:rsidR="5664C5EF">
        <w:t>? Er der nogen instrumenter, som I genbehandler? Altså ex.vis instrumenter anvendt på muskel og/eller knoglevæv? /Nina Ank</w:t>
      </w:r>
    </w:p>
    <w:p w14:paraId="190B82DF" w14:textId="77777777" w:rsidR="00D92AB2" w:rsidRDefault="00D92AB2" w:rsidP="00DC42F8">
      <w:pPr>
        <w:pStyle w:val="Listeafsnit"/>
      </w:pPr>
    </w:p>
    <w:p w14:paraId="03188249" w14:textId="323AE90E" w:rsidR="00DC42F8" w:rsidRDefault="00DC42F8" w:rsidP="00DC42F8">
      <w:pPr>
        <w:pStyle w:val="Listeafsnit"/>
      </w:pPr>
      <w:proofErr w:type="spellStart"/>
      <w:r>
        <w:t>Ref</w:t>
      </w:r>
      <w:proofErr w:type="spellEnd"/>
      <w:r>
        <w:t>:</w:t>
      </w:r>
      <w:r w:rsidR="00A42022">
        <w:t xml:space="preserve"> </w:t>
      </w:r>
    </w:p>
    <w:p w14:paraId="7EA193AD" w14:textId="533FD9A2" w:rsidR="00D92AB2" w:rsidRDefault="006F1B00" w:rsidP="00DC42F8">
      <w:pPr>
        <w:pStyle w:val="Listeafsnit"/>
      </w:pPr>
      <w:r>
        <w:t>Det er svært at vurdere risikoen</w:t>
      </w:r>
      <w:r w:rsidR="00D92AB2">
        <w:t>, og de fleste har kun meget få hændelser hvor der er mistanke om prion-sygdomme. Flere angiver at de kasserer deres instrumenter efter brug/anvender engangsudstyr i de få tilfælde det drejer sig om</w:t>
      </w:r>
      <w:r w:rsidR="00A22D14">
        <w:t xml:space="preserve"> uanset </w:t>
      </w:r>
      <w:r w:rsidR="00BC7498">
        <w:t>indgrebets art og uanset, om instrumenterne har været i kontakt med risikovæv eller ej.</w:t>
      </w:r>
      <w:r w:rsidR="0067417C">
        <w:t xml:space="preserve"> </w:t>
      </w:r>
    </w:p>
    <w:p w14:paraId="2E23F70B" w14:textId="613789A0" w:rsidR="006F1B00" w:rsidRDefault="007D04C4" w:rsidP="005C7A7F">
      <w:pPr>
        <w:pStyle w:val="Listeafsnit"/>
        <w:numPr>
          <w:ilvl w:val="0"/>
          <w:numId w:val="9"/>
        </w:numPr>
      </w:pPr>
      <w:r>
        <w:t>Dem, som har retningslinjer, d</w:t>
      </w:r>
      <w:r w:rsidR="005A212E">
        <w:t xml:space="preserve">eler med </w:t>
      </w:r>
      <w:r w:rsidR="003C05B6">
        <w:t xml:space="preserve">dem med </w:t>
      </w:r>
      <w:r w:rsidR="005A212E">
        <w:t xml:space="preserve">hinanden. </w:t>
      </w:r>
    </w:p>
    <w:p w14:paraId="79A9B21F" w14:textId="77777777" w:rsidR="00C269A3" w:rsidRDefault="00C269A3" w:rsidP="00DC42F8">
      <w:pPr>
        <w:pStyle w:val="Listeafsnit"/>
      </w:pPr>
    </w:p>
    <w:p w14:paraId="7C5A9491" w14:textId="77777777" w:rsidR="005C7A7F" w:rsidRDefault="4E199D84" w:rsidP="6596EAA3">
      <w:pPr>
        <w:pStyle w:val="Listeafsnit"/>
        <w:numPr>
          <w:ilvl w:val="0"/>
          <w:numId w:val="2"/>
        </w:numPr>
      </w:pPr>
      <w:r w:rsidRPr="005C7A7F">
        <w:rPr>
          <w:b/>
          <w:bCs/>
        </w:rPr>
        <w:t>Status på</w:t>
      </w:r>
      <w:r>
        <w:t xml:space="preserve"> </w:t>
      </w:r>
      <w:r w:rsidRPr="005C7A7F">
        <w:rPr>
          <w:b/>
        </w:rPr>
        <w:t>arbejdet med måltal</w:t>
      </w:r>
      <w:r>
        <w:t xml:space="preserve"> mm. </w:t>
      </w:r>
    </w:p>
    <w:p w14:paraId="6B0F672F" w14:textId="372F243A" w:rsidR="4E199D84" w:rsidRDefault="005C7A7F" w:rsidP="005C7A7F">
      <w:pPr>
        <w:pStyle w:val="Listeafsnit"/>
      </w:pPr>
      <w:r>
        <w:rPr>
          <w:b/>
          <w:bCs/>
        </w:rPr>
        <w:t xml:space="preserve">Sagsfremstilling: </w:t>
      </w:r>
      <w:r w:rsidR="4E199D84">
        <w:t xml:space="preserve">Der har været afholdt møde i </w:t>
      </w:r>
      <w:r>
        <w:t xml:space="preserve">arbejdsgruppen </w:t>
      </w:r>
      <w:r w:rsidR="00376C82">
        <w:t xml:space="preserve">i </w:t>
      </w:r>
      <w:r w:rsidR="4E199D84">
        <w:t xml:space="preserve">maj. </w:t>
      </w:r>
    </w:p>
    <w:p w14:paraId="72F360A0" w14:textId="2CEEB361" w:rsidR="4E199D84" w:rsidRDefault="4E199D84" w:rsidP="6596EAA3">
      <w:pPr>
        <w:pStyle w:val="Listeafsnit"/>
        <w:rPr>
          <w:rFonts w:ascii="Arial" w:hAnsi="Arial" w:cs="Arial"/>
          <w:color w:val="000000" w:themeColor="text1"/>
          <w:sz w:val="20"/>
          <w:szCs w:val="20"/>
        </w:rPr>
      </w:pPr>
      <w:r w:rsidRPr="6596EAA3">
        <w:rPr>
          <w:rFonts w:ascii="Arial" w:hAnsi="Arial" w:cs="Arial"/>
          <w:color w:val="000000" w:themeColor="text1"/>
          <w:sz w:val="20"/>
          <w:szCs w:val="20"/>
        </w:rPr>
        <w:t>Nedenfor er et kort beslutningsreferat fra mødet</w:t>
      </w:r>
    </w:p>
    <w:p w14:paraId="3B64103B" w14:textId="77777777" w:rsidR="6596EAA3" w:rsidRDefault="6596EAA3" w:rsidP="6596EAA3">
      <w:pPr>
        <w:pStyle w:val="Listeafsnit"/>
        <w:rPr>
          <w:rFonts w:ascii="Arial" w:hAnsi="Arial" w:cs="Arial"/>
          <w:color w:val="000000" w:themeColor="text1"/>
          <w:sz w:val="20"/>
          <w:szCs w:val="20"/>
        </w:rPr>
      </w:pPr>
    </w:p>
    <w:p w14:paraId="3E14FEE0"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 xml:space="preserve">Præsentationsrunde: Der var deltagelse fra CEI (Anne og Mette), fra INFHYG (Sanne), fra </w:t>
      </w:r>
      <w:proofErr w:type="spellStart"/>
      <w:r w:rsidRPr="6596EAA3">
        <w:rPr>
          <w:rFonts w:ascii="Arial" w:hAnsi="Arial" w:cs="Arial"/>
          <w:i/>
          <w:iCs/>
          <w:color w:val="000000" w:themeColor="text1"/>
          <w:sz w:val="20"/>
          <w:szCs w:val="20"/>
        </w:rPr>
        <w:t>Bakteriæmi</w:t>
      </w:r>
      <w:proofErr w:type="spellEnd"/>
      <w:r w:rsidRPr="6596EAA3">
        <w:rPr>
          <w:rFonts w:ascii="Arial" w:hAnsi="Arial" w:cs="Arial"/>
          <w:i/>
          <w:iCs/>
          <w:color w:val="000000" w:themeColor="text1"/>
          <w:sz w:val="20"/>
          <w:szCs w:val="20"/>
        </w:rPr>
        <w:t xml:space="preserve"> (Kirstine), fra </w:t>
      </w:r>
      <w:proofErr w:type="spellStart"/>
      <w:r w:rsidRPr="6596EAA3">
        <w:rPr>
          <w:rFonts w:ascii="Arial" w:hAnsi="Arial" w:cs="Arial"/>
          <w:i/>
          <w:iCs/>
          <w:color w:val="000000" w:themeColor="text1"/>
          <w:sz w:val="20"/>
          <w:szCs w:val="20"/>
        </w:rPr>
        <w:t>Antibiotic</w:t>
      </w:r>
      <w:proofErr w:type="spellEnd"/>
      <w:r w:rsidRPr="6596EAA3">
        <w:rPr>
          <w:rFonts w:ascii="Arial" w:hAnsi="Arial" w:cs="Arial"/>
          <w:i/>
          <w:iCs/>
          <w:color w:val="000000" w:themeColor="text1"/>
          <w:sz w:val="20"/>
          <w:szCs w:val="20"/>
        </w:rPr>
        <w:t xml:space="preserve"> stewardship (Frederik) og bestyrelsen (Nina)</w:t>
      </w:r>
    </w:p>
    <w:p w14:paraId="692BE46F" w14:textId="77777777" w:rsidR="6596EAA3" w:rsidRDefault="6596EAA3" w:rsidP="6596EAA3">
      <w:pPr>
        <w:pStyle w:val="Listeafsnit"/>
        <w:rPr>
          <w:rFonts w:ascii="Arial" w:hAnsi="Arial" w:cs="Arial"/>
          <w:i/>
          <w:iCs/>
          <w:color w:val="000000" w:themeColor="text1"/>
          <w:sz w:val="20"/>
          <w:szCs w:val="20"/>
        </w:rPr>
      </w:pPr>
    </w:p>
    <w:p w14:paraId="4BEBEC26"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Måltal og reduktionsmål: Vi vil anvende HAIBA-data, vi vil invitere Sophie Gubbels med i gruppen, så vi er opdateret på definitioner og muligheder ved HAIBA, vi vil se på bakteriæmier, da UVI vil indeholde bakteriuri. Vi vil se på reduktionsmål, da et konkret måltal vil være afhængigt af patientpopulationen.</w:t>
      </w:r>
    </w:p>
    <w:p w14:paraId="21C1A174"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 xml:space="preserve">I første omgang vil </w:t>
      </w:r>
      <w:proofErr w:type="spellStart"/>
      <w:r w:rsidRPr="6596EAA3">
        <w:rPr>
          <w:rFonts w:ascii="Arial" w:hAnsi="Arial" w:cs="Arial"/>
          <w:i/>
          <w:iCs/>
          <w:color w:val="000000" w:themeColor="text1"/>
          <w:sz w:val="20"/>
          <w:szCs w:val="20"/>
        </w:rPr>
        <w:t>bakteriæmigruppen</w:t>
      </w:r>
      <w:proofErr w:type="spellEnd"/>
      <w:r w:rsidRPr="6596EAA3">
        <w:rPr>
          <w:rFonts w:ascii="Arial" w:hAnsi="Arial" w:cs="Arial"/>
          <w:i/>
          <w:iCs/>
          <w:color w:val="000000" w:themeColor="text1"/>
          <w:sz w:val="20"/>
          <w:szCs w:val="20"/>
        </w:rPr>
        <w:t xml:space="preserve"> forsøge at beskrive en metode til at kvalificere reduktionsmålet, hvor ideen er, at der laves udtræk fra HAIBA, som så kvalificeres efter om </w:t>
      </w:r>
      <w:proofErr w:type="spellStart"/>
      <w:r w:rsidRPr="6596EAA3">
        <w:rPr>
          <w:rFonts w:ascii="Arial" w:hAnsi="Arial" w:cs="Arial"/>
          <w:i/>
          <w:iCs/>
          <w:color w:val="000000" w:themeColor="text1"/>
          <w:sz w:val="20"/>
          <w:szCs w:val="20"/>
        </w:rPr>
        <w:t>bakteriæmien</w:t>
      </w:r>
      <w:proofErr w:type="spellEnd"/>
      <w:r w:rsidRPr="6596EAA3">
        <w:rPr>
          <w:rFonts w:ascii="Arial" w:hAnsi="Arial" w:cs="Arial"/>
          <w:i/>
          <w:iCs/>
          <w:color w:val="000000" w:themeColor="text1"/>
          <w:sz w:val="20"/>
          <w:szCs w:val="20"/>
        </w:rPr>
        <w:t xml:space="preserve"> var forebyggelig. Omfanget af en sådan opgave vil </w:t>
      </w:r>
      <w:proofErr w:type="spellStart"/>
      <w:r w:rsidRPr="6596EAA3">
        <w:rPr>
          <w:rFonts w:ascii="Arial" w:hAnsi="Arial" w:cs="Arial"/>
          <w:i/>
          <w:iCs/>
          <w:color w:val="000000" w:themeColor="text1"/>
          <w:sz w:val="20"/>
          <w:szCs w:val="20"/>
        </w:rPr>
        <w:t>bakteriæmigruppen</w:t>
      </w:r>
      <w:proofErr w:type="spellEnd"/>
      <w:r w:rsidRPr="6596EAA3">
        <w:rPr>
          <w:rFonts w:ascii="Arial" w:hAnsi="Arial" w:cs="Arial"/>
          <w:i/>
          <w:iCs/>
          <w:color w:val="000000" w:themeColor="text1"/>
          <w:sz w:val="20"/>
          <w:szCs w:val="20"/>
        </w:rPr>
        <w:t xml:space="preserve"> desuden komme med et bud på.</w:t>
      </w:r>
    </w:p>
    <w:p w14:paraId="3014192F" w14:textId="77777777" w:rsidR="6596EAA3" w:rsidRDefault="6596EAA3" w:rsidP="6596EAA3">
      <w:pPr>
        <w:pStyle w:val="Listeafsnit"/>
        <w:rPr>
          <w:rFonts w:ascii="Arial" w:hAnsi="Arial" w:cs="Arial"/>
          <w:i/>
          <w:iCs/>
          <w:color w:val="000000" w:themeColor="text1"/>
          <w:sz w:val="20"/>
          <w:szCs w:val="20"/>
        </w:rPr>
      </w:pPr>
    </w:p>
    <w:p w14:paraId="08980FAC"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Tiltag til at forebygge: INFHYG gruppen skal komme med et kort udkast. Dette skal desuden kvalificeres af FSFH. Nina er ansvarlig for, at FSFH bliver inddraget.</w:t>
      </w:r>
    </w:p>
    <w:p w14:paraId="1FD90335" w14:textId="77777777" w:rsidR="6596EAA3" w:rsidRDefault="6596EAA3" w:rsidP="6596EAA3">
      <w:pPr>
        <w:pStyle w:val="Listeafsnit"/>
        <w:rPr>
          <w:rFonts w:ascii="Arial" w:hAnsi="Arial" w:cs="Arial"/>
          <w:i/>
          <w:iCs/>
          <w:color w:val="000000" w:themeColor="text1"/>
          <w:sz w:val="20"/>
          <w:szCs w:val="20"/>
        </w:rPr>
      </w:pPr>
    </w:p>
    <w:p w14:paraId="6D39E560"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 xml:space="preserve">Næste møde er ultimo juni. Nina indkalder. Dagsordenen vil være: </w:t>
      </w:r>
    </w:p>
    <w:p w14:paraId="24056F7C"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 xml:space="preserve">Kan reduktionsmål kvalificeres ud fra et udtræk i HAIBA – </w:t>
      </w:r>
      <w:proofErr w:type="spellStart"/>
      <w:r w:rsidRPr="6596EAA3">
        <w:rPr>
          <w:rFonts w:ascii="Arial" w:hAnsi="Arial" w:cs="Arial"/>
          <w:i/>
          <w:iCs/>
          <w:color w:val="000000" w:themeColor="text1"/>
          <w:sz w:val="20"/>
          <w:szCs w:val="20"/>
        </w:rPr>
        <w:t>Bakteriæmigruppen</w:t>
      </w:r>
      <w:proofErr w:type="spellEnd"/>
    </w:p>
    <w:p w14:paraId="5E9AB744" w14:textId="77777777" w:rsidR="4E199D84" w:rsidRDefault="4E199D84" w:rsidP="6596EAA3">
      <w:pPr>
        <w:pStyle w:val="Listeafsnit"/>
        <w:rPr>
          <w:rFonts w:ascii="Arial" w:hAnsi="Arial" w:cs="Arial"/>
          <w:i/>
          <w:iCs/>
          <w:color w:val="000000" w:themeColor="text1"/>
          <w:sz w:val="20"/>
          <w:szCs w:val="20"/>
        </w:rPr>
      </w:pPr>
      <w:r w:rsidRPr="6596EAA3">
        <w:rPr>
          <w:rFonts w:ascii="Arial" w:hAnsi="Arial" w:cs="Arial"/>
          <w:i/>
          <w:iCs/>
          <w:color w:val="000000" w:themeColor="text1"/>
          <w:sz w:val="20"/>
          <w:szCs w:val="20"/>
        </w:rPr>
        <w:t>Hvilke tiltag skal der sættes i værk, hvis vi vil i mål - INFHYG</w:t>
      </w:r>
    </w:p>
    <w:p w14:paraId="20A05595" w14:textId="77777777" w:rsidR="6596EAA3" w:rsidRDefault="6596EAA3" w:rsidP="6596EAA3">
      <w:pPr>
        <w:pStyle w:val="Listeafsnit"/>
      </w:pPr>
    </w:p>
    <w:p w14:paraId="3B098B81" w14:textId="15C55A80" w:rsidR="4E199D84" w:rsidRDefault="4E199D84" w:rsidP="6596EAA3">
      <w:pPr>
        <w:pStyle w:val="Listeafsnit"/>
      </w:pPr>
      <w:r>
        <w:t>Til drøftelse her i INF-hyg-gruppen, er der tiltag som vi i særlig grad skal vægte, er der nogen, som vil komme med et udkast til disse 10-20 linjer? /Nina og Sanne</w:t>
      </w:r>
    </w:p>
    <w:p w14:paraId="743A910C" w14:textId="77777777" w:rsidR="00F30E07" w:rsidRDefault="00F30E07" w:rsidP="6596EAA3">
      <w:pPr>
        <w:pStyle w:val="Listeafsnit"/>
      </w:pPr>
    </w:p>
    <w:p w14:paraId="0B11B18B" w14:textId="387A2067" w:rsidR="00D8536E" w:rsidRDefault="00D8536E" w:rsidP="6596EAA3">
      <w:pPr>
        <w:pStyle w:val="Listeafsnit"/>
      </w:pPr>
      <w:proofErr w:type="spellStart"/>
      <w:r w:rsidRPr="00376C82">
        <w:rPr>
          <w:b/>
          <w:bCs/>
        </w:rPr>
        <w:lastRenderedPageBreak/>
        <w:t>Ref</w:t>
      </w:r>
      <w:proofErr w:type="spellEnd"/>
      <w:r w:rsidRPr="00376C82">
        <w:rPr>
          <w:b/>
          <w:bCs/>
        </w:rPr>
        <w:t>:</w:t>
      </w:r>
      <w:r>
        <w:t xml:space="preserve"> </w:t>
      </w:r>
      <w:r w:rsidR="00B86C51">
        <w:t>Hvordan får vi vægtet</w:t>
      </w:r>
      <w:r w:rsidR="00242CC5">
        <w:t xml:space="preserve"> </w:t>
      </w:r>
      <w:r w:rsidR="00726731">
        <w:t xml:space="preserve">det specifikke versus det </w:t>
      </w:r>
      <w:r w:rsidR="00224A61">
        <w:t xml:space="preserve">brede, og det overhovedet </w:t>
      </w:r>
      <w:r w:rsidR="00C62E82">
        <w:t>muligt at lave nogen anbefalinger</w:t>
      </w:r>
      <w:r w:rsidR="00784626">
        <w:t xml:space="preserve">. </w:t>
      </w:r>
      <w:r w:rsidR="00E419BA">
        <w:t xml:space="preserve">Sanne og Joanna </w:t>
      </w:r>
      <w:r w:rsidR="004A7BA2">
        <w:t xml:space="preserve">er af </w:t>
      </w:r>
      <w:r w:rsidR="00D92AB2">
        <w:t xml:space="preserve">deres </w:t>
      </w:r>
      <w:r w:rsidR="004A7BA2">
        <w:t xml:space="preserve">region </w:t>
      </w:r>
      <w:r w:rsidR="009511A5">
        <w:t>blevet pålagt at komme</w:t>
      </w:r>
      <w:r w:rsidR="00943519">
        <w:t xml:space="preserve"> med anbefalinger</w:t>
      </w:r>
      <w:r w:rsidR="00D92AB2">
        <w:t xml:space="preserve"> til tiltag</w:t>
      </w:r>
      <w:r w:rsidR="00943519">
        <w:t>.</w:t>
      </w:r>
      <w:r w:rsidR="004739FF">
        <w:t xml:space="preserve"> </w:t>
      </w:r>
    </w:p>
    <w:p w14:paraId="7E01CC9A" w14:textId="6C25FF25" w:rsidR="00367C01" w:rsidRDefault="00367C01" w:rsidP="6596EAA3">
      <w:pPr>
        <w:pStyle w:val="Listeafsnit"/>
      </w:pPr>
      <w:r>
        <w:t xml:space="preserve">Konkrete tiltag: Håndhygiejne, kateterpleje, </w:t>
      </w:r>
      <w:r w:rsidR="00836488">
        <w:t>kun nødvendige katetre</w:t>
      </w:r>
      <w:r w:rsidR="00D04CB5">
        <w:t xml:space="preserve">, men hvordan vægtes disse faktorer i forhold til </w:t>
      </w:r>
      <w:r w:rsidR="006A2A65">
        <w:t>hinanden.</w:t>
      </w:r>
      <w:r w:rsidR="000F7360">
        <w:t xml:space="preserve"> </w:t>
      </w:r>
    </w:p>
    <w:p w14:paraId="62DCC9FC" w14:textId="1EF04C51" w:rsidR="00AE1457" w:rsidRDefault="0017297A" w:rsidP="00376C82">
      <w:pPr>
        <w:pStyle w:val="Listeafsnit"/>
        <w:numPr>
          <w:ilvl w:val="0"/>
          <w:numId w:val="8"/>
        </w:numPr>
      </w:pPr>
      <w:r>
        <w:t>Når bakteriæmi</w:t>
      </w:r>
      <w:r w:rsidR="00D92AB2">
        <w:t>-</w:t>
      </w:r>
      <w:r>
        <w:t xml:space="preserve">gruppen har </w:t>
      </w:r>
      <w:r w:rsidR="00C22DC0">
        <w:t xml:space="preserve">lavet et forslag, så </w:t>
      </w:r>
      <w:r w:rsidR="000F16CB">
        <w:t>tages p</w:t>
      </w:r>
      <w:r w:rsidR="006E5FA3">
        <w:t>unktet med her</w:t>
      </w:r>
      <w:r w:rsidR="006B09A5">
        <w:t xml:space="preserve"> i gruppen</w:t>
      </w:r>
      <w:r w:rsidR="00D92AB2">
        <w:t xml:space="preserve"> igen</w:t>
      </w:r>
      <w:r w:rsidR="00004A84">
        <w:t>.</w:t>
      </w:r>
    </w:p>
    <w:p w14:paraId="4D49B849" w14:textId="77777777" w:rsidR="00F30E07" w:rsidRDefault="00F30E07" w:rsidP="6596EAA3">
      <w:pPr>
        <w:pStyle w:val="Listeafsnit"/>
      </w:pPr>
    </w:p>
    <w:p w14:paraId="3126CAB9" w14:textId="77777777" w:rsidR="00064DAF" w:rsidRDefault="4E199D84" w:rsidP="6596EAA3">
      <w:pPr>
        <w:pStyle w:val="Listeafsnit"/>
        <w:numPr>
          <w:ilvl w:val="0"/>
          <w:numId w:val="2"/>
        </w:numPr>
      </w:pPr>
      <w:r w:rsidRPr="00064DAF">
        <w:rPr>
          <w:b/>
          <w:bCs/>
        </w:rPr>
        <w:t xml:space="preserve">Notatet </w:t>
      </w:r>
      <w:proofErr w:type="gramStart"/>
      <w:r w:rsidRPr="00064DAF">
        <w:rPr>
          <w:b/>
        </w:rPr>
        <w:t>smitte</w:t>
      </w:r>
      <w:proofErr w:type="gramEnd"/>
      <w:r w:rsidRPr="00064DAF">
        <w:rPr>
          <w:b/>
        </w:rPr>
        <w:t xml:space="preserve"> gennem luft</w:t>
      </w:r>
      <w:r>
        <w:t xml:space="preserve">. </w:t>
      </w:r>
    </w:p>
    <w:p w14:paraId="7F0D2CC7" w14:textId="4458E9EC" w:rsidR="4E199D84" w:rsidRDefault="00064DAF" w:rsidP="00064DAF">
      <w:pPr>
        <w:pStyle w:val="Listeafsnit"/>
      </w:pPr>
      <w:r>
        <w:rPr>
          <w:b/>
          <w:bCs/>
        </w:rPr>
        <w:t>Sagsfremstilling</w:t>
      </w:r>
      <w:r w:rsidRPr="00064DAF">
        <w:t>:</w:t>
      </w:r>
      <w:r>
        <w:t xml:space="preserve"> </w:t>
      </w:r>
      <w:r w:rsidR="4E199D84">
        <w:t>Vi har i Region Nordjylland forstået definitionerne således:</w:t>
      </w:r>
      <w:r w:rsidR="002A5C9D">
        <w:t xml:space="preserve"> </w:t>
      </w:r>
      <w:r w:rsidR="4E199D84">
        <w:t xml:space="preserve">Dråber er væskeholdige partikler, dråbekerner er indtørrede partikler, aerosoler er dråbe eller dråbekerner, som på den eller anden måde er bragt til at være i luften. Smitte kan ske over kortere eller længere afstande afhængigt af, hvor langt dråben eller dråbekernen bevæger sig, hvilket bl.a. afhænger af størrelsen. Luftbåren smitte er betegnelsen, som anvendes hvis det tager mere end 15 min for dråben/dråbekernen af falde til jorden. </w:t>
      </w:r>
    </w:p>
    <w:p w14:paraId="55CEA300" w14:textId="4B771ABD" w:rsidR="4E199D84" w:rsidRDefault="4E199D84" w:rsidP="005D6878">
      <w:pPr>
        <w:pStyle w:val="Opstilling-talellerbogst"/>
        <w:numPr>
          <w:ilvl w:val="0"/>
          <w:numId w:val="0"/>
        </w:numPr>
        <w:ind w:left="709"/>
      </w:pPr>
      <w:r>
        <w:t>Jeg er nysgerrig på jeres praktiske håndtering af dette notat. Kan vi erfaringsudveksle på</w:t>
      </w:r>
      <w:r w:rsidR="005D6878">
        <w:t xml:space="preserve"> </w:t>
      </w:r>
      <w:r>
        <w:t>tværs af landet. /Nina Ank</w:t>
      </w:r>
    </w:p>
    <w:p w14:paraId="4ED4692D" w14:textId="77777777" w:rsidR="00D92AB2" w:rsidRDefault="00D92AB2" w:rsidP="0076702F">
      <w:pPr>
        <w:pStyle w:val="Opstilling-talellerbogst"/>
        <w:numPr>
          <w:ilvl w:val="0"/>
          <w:numId w:val="0"/>
        </w:numPr>
        <w:ind w:left="720"/>
      </w:pPr>
    </w:p>
    <w:p w14:paraId="67F681A2" w14:textId="77777777" w:rsidR="00D92AB2" w:rsidRDefault="009D239A" w:rsidP="0076702F">
      <w:pPr>
        <w:pStyle w:val="Opstilling-talellerbogst"/>
        <w:numPr>
          <w:ilvl w:val="0"/>
          <w:numId w:val="0"/>
        </w:numPr>
        <w:ind w:left="720"/>
      </w:pPr>
      <w:proofErr w:type="spellStart"/>
      <w:r w:rsidRPr="002B7615">
        <w:rPr>
          <w:b/>
          <w:bCs/>
        </w:rPr>
        <w:t>Ref</w:t>
      </w:r>
      <w:proofErr w:type="spellEnd"/>
      <w:r>
        <w:t xml:space="preserve">: </w:t>
      </w:r>
      <w:r w:rsidR="00916054">
        <w:t xml:space="preserve">WHO </w:t>
      </w:r>
      <w:r w:rsidR="002B24AA">
        <w:t>skulle komme med et notat</w:t>
      </w:r>
      <w:r w:rsidR="00521A1A">
        <w:t xml:space="preserve">, som </w:t>
      </w:r>
      <w:r w:rsidR="00AE66AB">
        <w:t>beskriver hvilke infektionshygiejniske tiltag</w:t>
      </w:r>
      <w:r w:rsidR="00C362CE">
        <w:t xml:space="preserve">, som er nødvendige, men </w:t>
      </w:r>
      <w:r w:rsidR="00C763D2">
        <w:t xml:space="preserve">på nuværende tidspunkt giver det ikke anledning til </w:t>
      </w:r>
      <w:r w:rsidR="00F77A75">
        <w:t>ændrede arbejdsgange</w:t>
      </w:r>
      <w:r w:rsidR="0020797D">
        <w:t xml:space="preserve">. </w:t>
      </w:r>
    </w:p>
    <w:p w14:paraId="3FC7F5D7" w14:textId="45D3C341" w:rsidR="001C1774" w:rsidRDefault="00DA64B1" w:rsidP="0076702F">
      <w:pPr>
        <w:pStyle w:val="Opstilling-talellerbogst"/>
        <w:numPr>
          <w:ilvl w:val="0"/>
          <w:numId w:val="0"/>
        </w:numPr>
        <w:ind w:left="720"/>
      </w:pPr>
      <w:r>
        <w:t xml:space="preserve">Konsensusnotatet er blevet til på baggrund af </w:t>
      </w:r>
      <w:r w:rsidR="00243B22">
        <w:t>de mange drøftelser, som vi havde under pandemien.</w:t>
      </w:r>
      <w:r w:rsidR="00B93994">
        <w:t xml:space="preserve"> </w:t>
      </w:r>
      <w:r w:rsidR="004201BA">
        <w:t xml:space="preserve">Konsensusnotatet er </w:t>
      </w:r>
      <w:r w:rsidR="00911CEC">
        <w:t xml:space="preserve">faktisk meget </w:t>
      </w:r>
      <w:r w:rsidR="00782285">
        <w:t xml:space="preserve">lig WHO tekniske rapport om smitte </w:t>
      </w:r>
      <w:r w:rsidR="00AA7E06">
        <w:t>gennem luft</w:t>
      </w:r>
      <w:r w:rsidR="004E23D6">
        <w:t xml:space="preserve">. </w:t>
      </w:r>
    </w:p>
    <w:p w14:paraId="58D2CDF6" w14:textId="77777777" w:rsidR="00D92AB2" w:rsidRDefault="002464F4" w:rsidP="0076702F">
      <w:pPr>
        <w:pStyle w:val="Opstilling-talellerbogst"/>
        <w:numPr>
          <w:ilvl w:val="0"/>
          <w:numId w:val="0"/>
        </w:numPr>
        <w:ind w:left="720"/>
      </w:pPr>
      <w:r>
        <w:t>Det er planen, at notatet skal indarbejdes i NIR generelle og NIR supplerende</w:t>
      </w:r>
      <w:r w:rsidR="006F565B">
        <w:t xml:space="preserve">. </w:t>
      </w:r>
    </w:p>
    <w:p w14:paraId="203AAA25" w14:textId="76D808B4" w:rsidR="00E3394E" w:rsidRDefault="006F565B" w:rsidP="0076702F">
      <w:pPr>
        <w:pStyle w:val="Opstilling-talellerbogst"/>
        <w:numPr>
          <w:ilvl w:val="0"/>
          <w:numId w:val="0"/>
        </w:numPr>
        <w:ind w:left="720"/>
      </w:pPr>
      <w:r>
        <w:t>NIR supplerende skal revideres i efteråret 2024. Notatet er den overordnede ramme</w:t>
      </w:r>
      <w:r w:rsidR="007B26D9">
        <w:t xml:space="preserve">. </w:t>
      </w:r>
    </w:p>
    <w:p w14:paraId="253100AD" w14:textId="56E23250" w:rsidR="0074351B" w:rsidRDefault="0074351B" w:rsidP="0076702F">
      <w:pPr>
        <w:pStyle w:val="Opstilling-talellerbogst"/>
        <w:numPr>
          <w:ilvl w:val="0"/>
          <w:numId w:val="0"/>
        </w:numPr>
        <w:ind w:left="720"/>
      </w:pPr>
      <w:r>
        <w:t xml:space="preserve">Der er en bekymring for, om notatet vil give anledning til </w:t>
      </w:r>
      <w:r w:rsidR="00773515">
        <w:t>krav om FFP2/FFP3 maske</w:t>
      </w:r>
      <w:r w:rsidR="0039767F">
        <w:t xml:space="preserve">. </w:t>
      </w:r>
    </w:p>
    <w:p w14:paraId="13F02CB4" w14:textId="4589CDA6" w:rsidR="000C707C" w:rsidRDefault="00DD59F4" w:rsidP="002C7863">
      <w:pPr>
        <w:pStyle w:val="Opstilling-talellerbogst"/>
        <w:numPr>
          <w:ilvl w:val="0"/>
          <w:numId w:val="7"/>
        </w:numPr>
      </w:pPr>
      <w:r>
        <w:t>Smitte</w:t>
      </w:r>
      <w:r w:rsidR="009A56D4">
        <w:t xml:space="preserve"> gennem luft skal </w:t>
      </w:r>
      <w:r w:rsidR="007139DF">
        <w:t>med på næste møde</w:t>
      </w:r>
      <w:r w:rsidR="002321F9">
        <w:t>.</w:t>
      </w:r>
    </w:p>
    <w:p w14:paraId="1BBEEACA" w14:textId="77777777" w:rsidR="002321F9" w:rsidRDefault="002321F9" w:rsidP="0076702F">
      <w:pPr>
        <w:pStyle w:val="Opstilling-talellerbogst"/>
        <w:numPr>
          <w:ilvl w:val="0"/>
          <w:numId w:val="0"/>
        </w:numPr>
        <w:ind w:left="720"/>
      </w:pPr>
    </w:p>
    <w:p w14:paraId="30608C22" w14:textId="77777777" w:rsidR="002321F9" w:rsidRDefault="002321F9" w:rsidP="002321F9">
      <w:pPr>
        <w:pStyle w:val="Opstilling-talellerbogst"/>
        <w:numPr>
          <w:ilvl w:val="0"/>
          <w:numId w:val="0"/>
        </w:numPr>
        <w:ind w:left="720"/>
      </w:pPr>
    </w:p>
    <w:p w14:paraId="2947477A" w14:textId="77777777" w:rsidR="001C1774" w:rsidRDefault="001C1774" w:rsidP="6596EAA3">
      <w:pPr>
        <w:pStyle w:val="Opstilling-talellerbogst"/>
        <w:numPr>
          <w:ilvl w:val="0"/>
          <w:numId w:val="0"/>
        </w:numPr>
        <w:ind w:firstLine="720"/>
      </w:pPr>
    </w:p>
    <w:p w14:paraId="636122ED" w14:textId="4F2AAAD2" w:rsidR="002C7863" w:rsidRPr="002C7863" w:rsidRDefault="002C7863" w:rsidP="6596EAA3">
      <w:pPr>
        <w:pStyle w:val="Listeafsnit"/>
        <w:numPr>
          <w:ilvl w:val="0"/>
          <w:numId w:val="2"/>
        </w:numPr>
        <w:rPr>
          <w:b/>
          <w:bCs/>
        </w:rPr>
      </w:pPr>
      <w:r w:rsidRPr="002C7863">
        <w:rPr>
          <w:b/>
          <w:bCs/>
        </w:rPr>
        <w:t>Rapporten ”Samle rapportering infektioner”</w:t>
      </w:r>
    </w:p>
    <w:p w14:paraId="1A1537C3" w14:textId="4254B420" w:rsidR="00D92AB2" w:rsidRDefault="002C7863" w:rsidP="002C7863">
      <w:pPr>
        <w:pStyle w:val="Listeafsnit"/>
      </w:pPr>
      <w:r w:rsidRPr="002C7863">
        <w:rPr>
          <w:b/>
          <w:bCs/>
        </w:rPr>
        <w:t>Sagsfremstilling</w:t>
      </w:r>
      <w:r>
        <w:t xml:space="preserve">: </w:t>
      </w:r>
      <w:r w:rsidR="001C14BD">
        <w:t>STPS har lavet et system</w:t>
      </w:r>
      <w:r w:rsidR="00FF14C5">
        <w:t xml:space="preserve"> kaldet </w:t>
      </w:r>
      <w:r w:rsidR="00FF14C5" w:rsidRPr="00CC7998">
        <w:rPr>
          <w:bCs/>
        </w:rPr>
        <w:t>samle rapportering infektioner</w:t>
      </w:r>
      <w:r w:rsidR="00170CC1" w:rsidRPr="00CC7998">
        <w:rPr>
          <w:bCs/>
        </w:rPr>
        <w:t>,</w:t>
      </w:r>
      <w:r w:rsidR="00170CC1">
        <w:t xml:space="preserve"> og det er </w:t>
      </w:r>
      <w:r w:rsidR="00D92AB2">
        <w:t xml:space="preserve">en måde at indrapportere </w:t>
      </w:r>
      <w:proofErr w:type="gramStart"/>
      <w:r w:rsidR="00D92AB2">
        <w:t xml:space="preserve">flere </w:t>
      </w:r>
      <w:r w:rsidR="00170CC1">
        <w:t xml:space="preserve"> </w:t>
      </w:r>
      <w:proofErr w:type="spellStart"/>
      <w:r w:rsidR="00170CC1">
        <w:t>UTH’er</w:t>
      </w:r>
      <w:proofErr w:type="spellEnd"/>
      <w:proofErr w:type="gramEnd"/>
      <w:r w:rsidR="00D92AB2">
        <w:t xml:space="preserve"> samtidig – </w:t>
      </w:r>
      <w:proofErr w:type="spellStart"/>
      <w:r w:rsidR="00D92AB2">
        <w:t>UTH´er</w:t>
      </w:r>
      <w:proofErr w:type="spellEnd"/>
      <w:r w:rsidR="00D92AB2">
        <w:t xml:space="preserve"> der ikke har haft alvorlig konsekvens for patienten</w:t>
      </w:r>
      <w:r w:rsidR="003C11D8">
        <w:t xml:space="preserve">. </w:t>
      </w:r>
    </w:p>
    <w:p w14:paraId="304F65BC" w14:textId="7218D7AB" w:rsidR="00D92AB2" w:rsidRDefault="003C11D8" w:rsidP="00253A17">
      <w:pPr>
        <w:pStyle w:val="Listeafsnit"/>
      </w:pPr>
      <w:r>
        <w:t>I afrapporteringen indgår</w:t>
      </w:r>
      <w:r w:rsidR="00B93879">
        <w:t xml:space="preserve">, at man </w:t>
      </w:r>
      <w:r w:rsidR="00EE76CB">
        <w:t xml:space="preserve">kan beskrive </w:t>
      </w:r>
      <w:r w:rsidR="00D57AEA">
        <w:t>om der har været brud på hygiejnen.</w:t>
      </w:r>
      <w:r w:rsidR="00EB5B72">
        <w:t xml:space="preserve"> Odense har rettet henvendelse til </w:t>
      </w:r>
      <w:r w:rsidR="00D92AB2">
        <w:t xml:space="preserve">CEI ift. om de er bekendt med denne måde at indrapportere, da det der kan indberettes i </w:t>
      </w:r>
      <w:proofErr w:type="gramStart"/>
      <w:r w:rsidR="00D92AB2">
        <w:t>rapporten</w:t>
      </w:r>
      <w:proofErr w:type="gramEnd"/>
      <w:r w:rsidR="00D92AB2">
        <w:t xml:space="preserve"> er en sammenblanding af forskellige ting IHE OUH har derfor valgt ikke umiddelbart at bruge muligheden men vil høre om andre </w:t>
      </w:r>
      <w:proofErr w:type="spellStart"/>
      <w:r w:rsidR="00D92AB2">
        <w:t>IHE´er</w:t>
      </w:r>
      <w:proofErr w:type="spellEnd"/>
      <w:r w:rsidR="00D92AB2">
        <w:t xml:space="preserve"> bruger den: </w:t>
      </w:r>
      <w:proofErr w:type="spellStart"/>
      <w:r w:rsidR="00253A17" w:rsidRPr="00123587">
        <w:rPr>
          <w:b/>
          <w:bCs/>
        </w:rPr>
        <w:t>Ref</w:t>
      </w:r>
      <w:proofErr w:type="spellEnd"/>
      <w:r w:rsidR="00253A17" w:rsidRPr="00123587">
        <w:rPr>
          <w:b/>
          <w:bCs/>
        </w:rPr>
        <w:t>:</w:t>
      </w:r>
      <w:r w:rsidR="00253A17">
        <w:t xml:space="preserve"> </w:t>
      </w:r>
      <w:r w:rsidR="00D92AB2">
        <w:t xml:space="preserve">ingen andre på mødet kender til muligheden </w:t>
      </w:r>
    </w:p>
    <w:p w14:paraId="4FD0F200" w14:textId="7AA9A653" w:rsidR="002321F9" w:rsidRDefault="002321F9" w:rsidP="00253A17">
      <w:pPr>
        <w:pStyle w:val="Listeafsnit"/>
      </w:pPr>
    </w:p>
    <w:p w14:paraId="61F3A2B9" w14:textId="74083A6C" w:rsidR="00E00209" w:rsidRPr="00E00209" w:rsidRDefault="00E00209" w:rsidP="00123587">
      <w:pPr>
        <w:pStyle w:val="Listeafsnit"/>
        <w:numPr>
          <w:ilvl w:val="0"/>
          <w:numId w:val="2"/>
        </w:numPr>
        <w:rPr>
          <w:b/>
          <w:bCs/>
        </w:rPr>
      </w:pPr>
      <w:proofErr w:type="spellStart"/>
      <w:r w:rsidRPr="00E00209">
        <w:rPr>
          <w:b/>
          <w:bCs/>
        </w:rPr>
        <w:t>Candida</w:t>
      </w:r>
      <w:proofErr w:type="spellEnd"/>
      <w:r w:rsidRPr="00E00209">
        <w:rPr>
          <w:b/>
          <w:bCs/>
        </w:rPr>
        <w:t xml:space="preserve"> </w:t>
      </w:r>
      <w:proofErr w:type="spellStart"/>
      <w:r w:rsidRPr="00E00209">
        <w:rPr>
          <w:b/>
          <w:bCs/>
        </w:rPr>
        <w:t>parapsilosis</w:t>
      </w:r>
      <w:proofErr w:type="spellEnd"/>
      <w:r w:rsidRPr="00E00209">
        <w:rPr>
          <w:b/>
          <w:bCs/>
        </w:rPr>
        <w:t xml:space="preserve"> </w:t>
      </w:r>
      <w:proofErr w:type="spellStart"/>
      <w:r w:rsidRPr="00E00209">
        <w:rPr>
          <w:b/>
          <w:bCs/>
        </w:rPr>
        <w:t>fluconazol</w:t>
      </w:r>
      <w:proofErr w:type="spellEnd"/>
      <w:r w:rsidRPr="00E00209">
        <w:rPr>
          <w:b/>
          <w:bCs/>
        </w:rPr>
        <w:t xml:space="preserve"> R</w:t>
      </w:r>
    </w:p>
    <w:p w14:paraId="4DF4C1AC" w14:textId="7315A8FC" w:rsidR="0078736D" w:rsidRDefault="00E00209" w:rsidP="00E00209">
      <w:pPr>
        <w:pStyle w:val="Listeafsnit"/>
      </w:pPr>
      <w:r w:rsidRPr="00E00209">
        <w:rPr>
          <w:b/>
          <w:bCs/>
        </w:rPr>
        <w:t>Sagsfremstilling:</w:t>
      </w:r>
      <w:r>
        <w:t xml:space="preserve"> </w:t>
      </w:r>
      <w:r w:rsidR="0084696B">
        <w:t xml:space="preserve">Smitte </w:t>
      </w:r>
      <w:r w:rsidR="0084696B" w:rsidRPr="004B5CE0">
        <w:rPr>
          <w:b/>
          <w:bCs/>
        </w:rPr>
        <w:t xml:space="preserve">med </w:t>
      </w:r>
      <w:proofErr w:type="spellStart"/>
      <w:r w:rsidR="00AC18F3" w:rsidRPr="004B5CE0">
        <w:rPr>
          <w:b/>
          <w:bCs/>
        </w:rPr>
        <w:t>Candida</w:t>
      </w:r>
      <w:proofErr w:type="spellEnd"/>
      <w:r w:rsidR="00AC18F3" w:rsidRPr="004B5CE0">
        <w:rPr>
          <w:b/>
          <w:bCs/>
        </w:rPr>
        <w:t xml:space="preserve"> </w:t>
      </w:r>
      <w:proofErr w:type="spellStart"/>
      <w:r w:rsidR="00AC18F3" w:rsidRPr="004B5CE0">
        <w:rPr>
          <w:b/>
          <w:bCs/>
        </w:rPr>
        <w:t>parapsilosis</w:t>
      </w:r>
      <w:proofErr w:type="spellEnd"/>
      <w:r w:rsidR="00AC18F3" w:rsidRPr="004B5CE0">
        <w:rPr>
          <w:b/>
          <w:bCs/>
        </w:rPr>
        <w:t xml:space="preserve"> </w:t>
      </w:r>
      <w:proofErr w:type="spellStart"/>
      <w:r w:rsidR="00AC18F3" w:rsidRPr="004B5CE0">
        <w:rPr>
          <w:b/>
          <w:bCs/>
        </w:rPr>
        <w:t>flu</w:t>
      </w:r>
      <w:r w:rsidR="002E39CB" w:rsidRPr="004B5CE0">
        <w:rPr>
          <w:b/>
          <w:bCs/>
        </w:rPr>
        <w:t>conazol</w:t>
      </w:r>
      <w:proofErr w:type="spellEnd"/>
      <w:r w:rsidR="00D92AB2" w:rsidRPr="004B5CE0">
        <w:rPr>
          <w:b/>
          <w:bCs/>
        </w:rPr>
        <w:t>-</w:t>
      </w:r>
      <w:r w:rsidR="00D92AB2">
        <w:t>resistent</w:t>
      </w:r>
      <w:r w:rsidR="002E39CB" w:rsidRPr="00C26719">
        <w:t xml:space="preserve"> </w:t>
      </w:r>
      <w:r w:rsidR="008D6631">
        <w:t>på</w:t>
      </w:r>
      <w:r w:rsidR="00C26719" w:rsidRPr="00C26719">
        <w:t xml:space="preserve"> hos</w:t>
      </w:r>
      <w:r w:rsidR="00C26719">
        <w:t>pital</w:t>
      </w:r>
      <w:r w:rsidR="009D1940">
        <w:t xml:space="preserve"> er beskrevet</w:t>
      </w:r>
      <w:r w:rsidR="00464887">
        <w:t xml:space="preserve"> – der er ingen</w:t>
      </w:r>
      <w:r w:rsidR="00FD1595">
        <w:t xml:space="preserve"> infektionshygiejniske retningslinjer på området. </w:t>
      </w:r>
      <w:r w:rsidR="00C3773B">
        <w:t>RN har erfaring med en patient</w:t>
      </w:r>
      <w:r w:rsidR="00A33510">
        <w:t xml:space="preserve">, hvor der er anvendt </w:t>
      </w:r>
      <w:r w:rsidR="00951EA9">
        <w:t>samme retningslinje som C.</w:t>
      </w:r>
      <w:r w:rsidR="00D92AB2">
        <w:t xml:space="preserve"> </w:t>
      </w:r>
      <w:proofErr w:type="spellStart"/>
      <w:r w:rsidR="00951EA9">
        <w:t>auris</w:t>
      </w:r>
      <w:proofErr w:type="spellEnd"/>
      <w:r w:rsidR="0078736D">
        <w:t>.</w:t>
      </w:r>
    </w:p>
    <w:p w14:paraId="6FB2F1CF" w14:textId="77777777" w:rsidR="00D92AB2" w:rsidRDefault="009C265A" w:rsidP="0078736D">
      <w:pPr>
        <w:pStyle w:val="Listeafsnit"/>
      </w:pPr>
      <w:r>
        <w:t xml:space="preserve">Skal det med i NIR supplerende, ja det skal det nok. </w:t>
      </w:r>
    </w:p>
    <w:p w14:paraId="5CADFCA3" w14:textId="07F4C8A6" w:rsidR="000D215C" w:rsidRDefault="009C265A" w:rsidP="004B5CE0">
      <w:pPr>
        <w:pStyle w:val="Listeafsnit"/>
        <w:numPr>
          <w:ilvl w:val="0"/>
          <w:numId w:val="6"/>
        </w:numPr>
      </w:pPr>
      <w:r>
        <w:t>Valeria kommer med et oplæg til vores n</w:t>
      </w:r>
      <w:r w:rsidR="00001322">
        <w:t>æste møde</w:t>
      </w:r>
      <w:r w:rsidR="000D215C">
        <w:t>.</w:t>
      </w:r>
    </w:p>
    <w:p w14:paraId="088F7C16" w14:textId="55CE0BF8" w:rsidR="00930397" w:rsidRPr="00C26719" w:rsidRDefault="00464887" w:rsidP="0078736D">
      <w:pPr>
        <w:pStyle w:val="Listeafsnit"/>
      </w:pPr>
      <w:r>
        <w:t xml:space="preserve"> </w:t>
      </w:r>
    </w:p>
    <w:p w14:paraId="218461F1" w14:textId="77777777" w:rsidR="004B5CE0" w:rsidRDefault="000A69F3" w:rsidP="6596EAA3">
      <w:pPr>
        <w:pStyle w:val="Listeafsnit"/>
        <w:numPr>
          <w:ilvl w:val="0"/>
          <w:numId w:val="2"/>
        </w:numPr>
      </w:pPr>
      <w:proofErr w:type="spellStart"/>
      <w:r w:rsidRPr="004B5CE0">
        <w:rPr>
          <w:b/>
          <w:bCs/>
        </w:rPr>
        <w:t>C.diff</w:t>
      </w:r>
      <w:proofErr w:type="spellEnd"/>
      <w:r w:rsidRPr="004B5CE0">
        <w:rPr>
          <w:b/>
          <w:bCs/>
        </w:rPr>
        <w:t xml:space="preserve"> </w:t>
      </w:r>
      <w:r w:rsidR="008410A7" w:rsidRPr="004B5CE0">
        <w:rPr>
          <w:b/>
          <w:bCs/>
        </w:rPr>
        <w:t>–</w:t>
      </w:r>
      <w:r w:rsidRPr="004B5CE0">
        <w:rPr>
          <w:b/>
          <w:bCs/>
        </w:rPr>
        <w:t xml:space="preserve"> </w:t>
      </w:r>
      <w:r w:rsidR="008410A7" w:rsidRPr="004B5CE0">
        <w:rPr>
          <w:b/>
          <w:bCs/>
        </w:rPr>
        <w:t>ST37</w:t>
      </w:r>
      <w:r w:rsidR="00D92AB2" w:rsidRPr="004B5CE0">
        <w:rPr>
          <w:b/>
          <w:bCs/>
        </w:rPr>
        <w:t>, spa 017</w:t>
      </w:r>
      <w:r w:rsidR="009661D6" w:rsidRPr="004B5CE0">
        <w:rPr>
          <w:b/>
          <w:bCs/>
        </w:rPr>
        <w:t xml:space="preserve">, </w:t>
      </w:r>
      <w:proofErr w:type="spellStart"/>
      <w:r w:rsidR="009661D6" w:rsidRPr="004B5CE0">
        <w:rPr>
          <w:b/>
          <w:bCs/>
        </w:rPr>
        <w:t>toxin</w:t>
      </w:r>
      <w:proofErr w:type="spellEnd"/>
      <w:r w:rsidR="009661D6" w:rsidRPr="004B5CE0">
        <w:rPr>
          <w:b/>
          <w:bCs/>
        </w:rPr>
        <w:t>-B pos</w:t>
      </w:r>
      <w:r w:rsidR="008410A7">
        <w:t xml:space="preserve"> </w:t>
      </w:r>
    </w:p>
    <w:p w14:paraId="0602C4A7" w14:textId="4A72B267" w:rsidR="4E199D84" w:rsidRDefault="004B5CE0" w:rsidP="00E82181">
      <w:pPr>
        <w:pStyle w:val="Listeafsnit"/>
        <w:numPr>
          <w:ilvl w:val="0"/>
          <w:numId w:val="2"/>
        </w:numPr>
      </w:pPr>
      <w:r>
        <w:lastRenderedPageBreak/>
        <w:t xml:space="preserve">Sagsfremstilling: </w:t>
      </w:r>
      <w:r w:rsidR="008410A7">
        <w:t xml:space="preserve">svar fra SSI </w:t>
      </w:r>
      <w:r w:rsidR="00E82181">
        <w:t xml:space="preserve">med </w:t>
      </w:r>
      <w:proofErr w:type="spellStart"/>
      <w:proofErr w:type="gramStart"/>
      <w:r w:rsidR="00E82181" w:rsidRPr="004B5CE0">
        <w:rPr>
          <w:b/>
          <w:bCs/>
        </w:rPr>
        <w:t>C.diff</w:t>
      </w:r>
      <w:proofErr w:type="spellEnd"/>
      <w:proofErr w:type="gramEnd"/>
      <w:r w:rsidR="00E82181" w:rsidRPr="004B5CE0">
        <w:rPr>
          <w:b/>
          <w:bCs/>
        </w:rPr>
        <w:t xml:space="preserve"> – ST37, spa 017, </w:t>
      </w:r>
      <w:proofErr w:type="spellStart"/>
      <w:r w:rsidR="00E82181" w:rsidRPr="004B5CE0">
        <w:rPr>
          <w:b/>
          <w:bCs/>
        </w:rPr>
        <w:t>toxin</w:t>
      </w:r>
      <w:proofErr w:type="spellEnd"/>
      <w:r w:rsidR="00E82181" w:rsidRPr="004B5CE0">
        <w:rPr>
          <w:b/>
          <w:bCs/>
        </w:rPr>
        <w:t>-B pos</w:t>
      </w:r>
      <w:r w:rsidR="00E82181">
        <w:t xml:space="preserve"> får af SSI tilføjet en kommentar om, </w:t>
      </w:r>
      <w:r w:rsidR="007C49A6">
        <w:t>at den er mere patogen</w:t>
      </w:r>
      <w:r w:rsidR="00B91C23">
        <w:t xml:space="preserve"> end andre</w:t>
      </w:r>
      <w:r w:rsidR="0014482E">
        <w:t xml:space="preserve">. </w:t>
      </w:r>
    </w:p>
    <w:p w14:paraId="504EA965" w14:textId="378D943B" w:rsidR="007E4766" w:rsidRDefault="007E4766" w:rsidP="007E4766">
      <w:pPr>
        <w:pStyle w:val="Listeafsnit"/>
      </w:pPr>
      <w:r>
        <w:t>Betyder svaret, at der skal gøres noget andet/noget ekstra</w:t>
      </w:r>
      <w:r w:rsidR="004E328E">
        <w:t>.</w:t>
      </w:r>
    </w:p>
    <w:p w14:paraId="0BAC637B" w14:textId="24D9CF39" w:rsidR="00D92AB2" w:rsidRDefault="009661D6" w:rsidP="007E4766">
      <w:pPr>
        <w:pStyle w:val="Listeafsnit"/>
      </w:pPr>
      <w:r>
        <w:t>Hvis ja, vil det have en del konsekvenser for diagnostikken i laboratorierne (</w:t>
      </w:r>
      <w:proofErr w:type="spellStart"/>
      <w:r>
        <w:t>Maldi-Tof</w:t>
      </w:r>
      <w:proofErr w:type="spellEnd"/>
      <w:r>
        <w:t xml:space="preserve"> kan dog bruges til at skelne).</w:t>
      </w:r>
    </w:p>
    <w:p w14:paraId="3A8391EA" w14:textId="3D7D3F26" w:rsidR="004E328E" w:rsidRDefault="004E328E" w:rsidP="007E4766">
      <w:pPr>
        <w:pStyle w:val="Listeafsnit"/>
      </w:pPr>
      <w:proofErr w:type="spellStart"/>
      <w:r>
        <w:t>Ref</w:t>
      </w:r>
      <w:proofErr w:type="spellEnd"/>
      <w:r>
        <w:t>: Svar fra Anne Kjerulf</w:t>
      </w:r>
      <w:r w:rsidR="00A54639">
        <w:t xml:space="preserve">, som har undersøgt </w:t>
      </w:r>
      <w:r w:rsidR="00D92AB2">
        <w:t xml:space="preserve">spa </w:t>
      </w:r>
      <w:r w:rsidR="00A54639">
        <w:t>017, som forekommer hyppigt i Asien, og der er i Asien noteret, at der måske er en lidt højere dødelighed. Der er ikke beskrevet</w:t>
      </w:r>
      <w:r w:rsidR="00A12A44">
        <w:t xml:space="preserve"> behov for </w:t>
      </w:r>
      <w:r w:rsidR="001066C2">
        <w:t>særlige infektionshygiejniske tiltag</w:t>
      </w:r>
      <w:r w:rsidR="002C6AD0">
        <w:t>.</w:t>
      </w:r>
    </w:p>
    <w:p w14:paraId="2512A309" w14:textId="1F4F5EDC" w:rsidR="007B6070" w:rsidRDefault="007B6070" w:rsidP="007E4766">
      <w:pPr>
        <w:pStyle w:val="Listeafsnit"/>
      </w:pPr>
      <w:r>
        <w:t>Anne Line kunne bidrage med</w:t>
      </w:r>
      <w:r w:rsidR="009B2D4C">
        <w:t>, at der faktisk også i DK er set en højere dødelighed</w:t>
      </w:r>
      <w:r w:rsidR="00D92AB2">
        <w:t xml:space="preserve"> på op til 40%</w:t>
      </w:r>
      <w:r w:rsidR="002C6AD0">
        <w:t>.</w:t>
      </w:r>
      <w:r w:rsidR="00D92AB2">
        <w:t xml:space="preserve"> Det er dog ikke undersøgt nøje hvilke patientgrupper der har været ramt herhjemme</w:t>
      </w:r>
      <w:r w:rsidR="002C6AD0">
        <w:t xml:space="preserve"> </w:t>
      </w:r>
    </w:p>
    <w:p w14:paraId="7D2F42DB" w14:textId="7430D09A" w:rsidR="004E0158" w:rsidRDefault="009661D6" w:rsidP="00CC7998">
      <w:pPr>
        <w:pStyle w:val="Listeafsnit"/>
        <w:numPr>
          <w:ilvl w:val="0"/>
          <w:numId w:val="6"/>
        </w:numPr>
      </w:pPr>
      <w:r>
        <w:t>Anne Kjærulf/CEI undersøger sagen nærmere og melder tilbage hvis der skal ske yderligere</w:t>
      </w:r>
    </w:p>
    <w:p w14:paraId="3FB74AB8" w14:textId="40E95936" w:rsidR="4E199D84" w:rsidRDefault="4E199D84" w:rsidP="6596EAA3">
      <w:pPr>
        <w:pStyle w:val="Listeafsnit"/>
        <w:numPr>
          <w:ilvl w:val="0"/>
          <w:numId w:val="2"/>
        </w:numPr>
      </w:pPr>
      <w:r>
        <w:t>Næste møde</w:t>
      </w:r>
      <w:r w:rsidR="008211C4">
        <w:t xml:space="preserve"> ultimo august og </w:t>
      </w:r>
      <w:r w:rsidR="003300D8">
        <w:t>primo september – der kommer en indkaldelse fra Lotte Bibi.</w:t>
      </w:r>
    </w:p>
    <w:p w14:paraId="40236AE2" w14:textId="6BE08D01" w:rsidR="6596EAA3" w:rsidRDefault="6596EAA3" w:rsidP="6596EAA3">
      <w:pPr>
        <w:pStyle w:val="Listeafsnit"/>
      </w:pPr>
    </w:p>
    <w:p w14:paraId="01958386" w14:textId="3D1DFC59" w:rsidR="6596EAA3" w:rsidRDefault="6596EAA3" w:rsidP="6596EAA3">
      <w:pPr>
        <w:pStyle w:val="Opstilling-talellerbogst"/>
        <w:numPr>
          <w:ilvl w:val="0"/>
          <w:numId w:val="0"/>
        </w:numPr>
        <w:ind w:left="567"/>
      </w:pPr>
    </w:p>
    <w:p w14:paraId="47C3CA58" w14:textId="4698F375" w:rsidR="6596EAA3" w:rsidRDefault="6596EAA3" w:rsidP="6596EAA3">
      <w:pPr>
        <w:pStyle w:val="Opstilling-talellerbogst"/>
        <w:numPr>
          <w:ilvl w:val="0"/>
          <w:numId w:val="0"/>
        </w:numPr>
        <w:ind w:left="567"/>
      </w:pPr>
    </w:p>
    <w:p w14:paraId="1DECCF4B" w14:textId="55D6CC98" w:rsidR="6596EAA3" w:rsidRDefault="6596EAA3" w:rsidP="6596EAA3">
      <w:pPr>
        <w:pStyle w:val="Listeafsnit"/>
      </w:pPr>
    </w:p>
    <w:p w14:paraId="6023B821" w14:textId="212786B4" w:rsidR="6596EAA3" w:rsidRDefault="6596EAA3" w:rsidP="6596EAA3"/>
    <w:sectPr w:rsidR="6596E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9985"/>
    <w:multiLevelType w:val="hybridMultilevel"/>
    <w:tmpl w:val="50F07F84"/>
    <w:lvl w:ilvl="0" w:tplc="FFFFFFFF">
      <w:start w:val="1"/>
      <w:numFmt w:val="decimal"/>
      <w:lvlText w:val="%1."/>
      <w:lvlJc w:val="left"/>
      <w:pPr>
        <w:ind w:left="720" w:hanging="360"/>
      </w:pPr>
    </w:lvl>
    <w:lvl w:ilvl="1" w:tplc="FE301BF0">
      <w:start w:val="1"/>
      <w:numFmt w:val="lowerLetter"/>
      <w:lvlText w:val="%2."/>
      <w:lvlJc w:val="left"/>
      <w:pPr>
        <w:ind w:left="1440" w:hanging="360"/>
      </w:pPr>
    </w:lvl>
    <w:lvl w:ilvl="2" w:tplc="3FF89D6A">
      <w:start w:val="1"/>
      <w:numFmt w:val="lowerRoman"/>
      <w:lvlText w:val="%3."/>
      <w:lvlJc w:val="right"/>
      <w:pPr>
        <w:ind w:left="2160" w:hanging="180"/>
      </w:pPr>
    </w:lvl>
    <w:lvl w:ilvl="3" w:tplc="84401F52">
      <w:start w:val="1"/>
      <w:numFmt w:val="decimal"/>
      <w:lvlText w:val="%4."/>
      <w:lvlJc w:val="left"/>
      <w:pPr>
        <w:ind w:left="2880" w:hanging="360"/>
      </w:pPr>
    </w:lvl>
    <w:lvl w:ilvl="4" w:tplc="02BAE528">
      <w:start w:val="1"/>
      <w:numFmt w:val="lowerLetter"/>
      <w:lvlText w:val="%5."/>
      <w:lvlJc w:val="left"/>
      <w:pPr>
        <w:ind w:left="3600" w:hanging="360"/>
      </w:pPr>
    </w:lvl>
    <w:lvl w:ilvl="5" w:tplc="DA5EFAE2">
      <w:start w:val="1"/>
      <w:numFmt w:val="lowerRoman"/>
      <w:lvlText w:val="%6."/>
      <w:lvlJc w:val="right"/>
      <w:pPr>
        <w:ind w:left="4320" w:hanging="180"/>
      </w:pPr>
    </w:lvl>
    <w:lvl w:ilvl="6" w:tplc="48962CBA">
      <w:start w:val="1"/>
      <w:numFmt w:val="decimal"/>
      <w:lvlText w:val="%7."/>
      <w:lvlJc w:val="left"/>
      <w:pPr>
        <w:ind w:left="5040" w:hanging="360"/>
      </w:pPr>
    </w:lvl>
    <w:lvl w:ilvl="7" w:tplc="25BCF374">
      <w:start w:val="1"/>
      <w:numFmt w:val="lowerLetter"/>
      <w:lvlText w:val="%8."/>
      <w:lvlJc w:val="left"/>
      <w:pPr>
        <w:ind w:left="5760" w:hanging="360"/>
      </w:pPr>
    </w:lvl>
    <w:lvl w:ilvl="8" w:tplc="5EA44EAA">
      <w:start w:val="1"/>
      <w:numFmt w:val="lowerRoman"/>
      <w:lvlText w:val="%9."/>
      <w:lvlJc w:val="right"/>
      <w:pPr>
        <w:ind w:left="6480" w:hanging="180"/>
      </w:pPr>
    </w:lvl>
  </w:abstractNum>
  <w:abstractNum w:abstractNumId="1" w15:restartNumberingAfterBreak="0">
    <w:nsid w:val="2AA77E9C"/>
    <w:multiLevelType w:val="hybridMultilevel"/>
    <w:tmpl w:val="0DBC3F28"/>
    <w:lvl w:ilvl="0" w:tplc="9CFE52D4">
      <w:start w:val="9"/>
      <w:numFmt w:val="bullet"/>
      <w:lvlText w:val=""/>
      <w:lvlJc w:val="left"/>
      <w:pPr>
        <w:ind w:left="1080" w:hanging="360"/>
      </w:pPr>
      <w:rPr>
        <w:rFonts w:ascii="Wingdings" w:eastAsiaTheme="minorHAnsi"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244288D"/>
    <w:multiLevelType w:val="hybridMultilevel"/>
    <w:tmpl w:val="4912C2F4"/>
    <w:lvl w:ilvl="0" w:tplc="E160A758">
      <w:start w:val="9"/>
      <w:numFmt w:val="bullet"/>
      <w:lvlText w:val=""/>
      <w:lvlJc w:val="left"/>
      <w:pPr>
        <w:ind w:left="1080" w:hanging="360"/>
      </w:pPr>
      <w:rPr>
        <w:rFonts w:ascii="Wingdings" w:eastAsiaTheme="minorHAnsi"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36E77962"/>
    <w:multiLevelType w:val="hybridMultilevel"/>
    <w:tmpl w:val="030087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E247BC"/>
    <w:multiLevelType w:val="hybridMultilevel"/>
    <w:tmpl w:val="7268744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437937A5"/>
    <w:multiLevelType w:val="hybridMultilevel"/>
    <w:tmpl w:val="C9E012B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2A25CB0"/>
    <w:multiLevelType w:val="hybridMultilevel"/>
    <w:tmpl w:val="56F4443C"/>
    <w:lvl w:ilvl="0" w:tplc="1DA6E4D4">
      <w:start w:val="9"/>
      <w:numFmt w:val="bullet"/>
      <w:lvlText w:val=""/>
      <w:lvlJc w:val="left"/>
      <w:pPr>
        <w:ind w:left="1080" w:hanging="360"/>
      </w:pPr>
      <w:rPr>
        <w:rFonts w:ascii="Wingdings" w:eastAsiaTheme="minorHAnsi"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54C13D78"/>
    <w:multiLevelType w:val="hybridMultilevel"/>
    <w:tmpl w:val="2BA85136"/>
    <w:lvl w:ilvl="0" w:tplc="F2263A8A">
      <w:start w:val="9"/>
      <w:numFmt w:val="bullet"/>
      <w:lvlText w:val=""/>
      <w:lvlJc w:val="left"/>
      <w:pPr>
        <w:ind w:left="1080" w:hanging="360"/>
      </w:pPr>
      <w:rPr>
        <w:rFonts w:ascii="Wingdings" w:eastAsiaTheme="minorHAnsi"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676B3E24"/>
    <w:multiLevelType w:val="hybridMultilevel"/>
    <w:tmpl w:val="9C32BFE2"/>
    <w:lvl w:ilvl="0" w:tplc="DACA1A1A">
      <w:start w:val="1"/>
      <w:numFmt w:val="decimal"/>
      <w:lvlText w:val="%1."/>
      <w:lvlJc w:val="left"/>
      <w:pPr>
        <w:ind w:left="720" w:hanging="360"/>
      </w:pPr>
    </w:lvl>
    <w:lvl w:ilvl="1" w:tplc="DCB82D54">
      <w:start w:val="1"/>
      <w:numFmt w:val="decimal"/>
      <w:lvlText w:val="%2."/>
      <w:lvlJc w:val="left"/>
      <w:pPr>
        <w:ind w:left="1440" w:hanging="360"/>
      </w:pPr>
    </w:lvl>
    <w:lvl w:ilvl="2" w:tplc="45B45F80">
      <w:start w:val="1"/>
      <w:numFmt w:val="lowerRoman"/>
      <w:lvlText w:val="%3."/>
      <w:lvlJc w:val="right"/>
      <w:pPr>
        <w:ind w:left="2160" w:hanging="180"/>
      </w:pPr>
    </w:lvl>
    <w:lvl w:ilvl="3" w:tplc="2154138E">
      <w:start w:val="1"/>
      <w:numFmt w:val="decimal"/>
      <w:lvlText w:val="%4."/>
      <w:lvlJc w:val="left"/>
      <w:pPr>
        <w:ind w:left="2880" w:hanging="360"/>
      </w:pPr>
    </w:lvl>
    <w:lvl w:ilvl="4" w:tplc="A39AE128">
      <w:start w:val="1"/>
      <w:numFmt w:val="lowerLetter"/>
      <w:lvlText w:val="%5."/>
      <w:lvlJc w:val="left"/>
      <w:pPr>
        <w:ind w:left="3600" w:hanging="360"/>
      </w:pPr>
    </w:lvl>
    <w:lvl w:ilvl="5" w:tplc="3F282E9C">
      <w:start w:val="1"/>
      <w:numFmt w:val="lowerRoman"/>
      <w:lvlText w:val="%6."/>
      <w:lvlJc w:val="right"/>
      <w:pPr>
        <w:ind w:left="4320" w:hanging="180"/>
      </w:pPr>
    </w:lvl>
    <w:lvl w:ilvl="6" w:tplc="89BC8E22">
      <w:start w:val="1"/>
      <w:numFmt w:val="decimal"/>
      <w:lvlText w:val="%7."/>
      <w:lvlJc w:val="left"/>
      <w:pPr>
        <w:ind w:left="5040" w:hanging="360"/>
      </w:pPr>
    </w:lvl>
    <w:lvl w:ilvl="7" w:tplc="433822BE">
      <w:start w:val="1"/>
      <w:numFmt w:val="lowerLetter"/>
      <w:lvlText w:val="%8."/>
      <w:lvlJc w:val="left"/>
      <w:pPr>
        <w:ind w:left="5760" w:hanging="360"/>
      </w:pPr>
    </w:lvl>
    <w:lvl w:ilvl="8" w:tplc="46EE96D4">
      <w:start w:val="1"/>
      <w:numFmt w:val="lowerRoman"/>
      <w:lvlText w:val="%9."/>
      <w:lvlJc w:val="right"/>
      <w:pPr>
        <w:ind w:left="6480" w:hanging="180"/>
      </w:pPr>
    </w:lvl>
  </w:abstractNum>
  <w:abstractNum w:abstractNumId="9"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10" w15:restartNumberingAfterBreak="0">
    <w:nsid w:val="7EB82C1B"/>
    <w:multiLevelType w:val="hybridMultilevel"/>
    <w:tmpl w:val="212AC98E"/>
    <w:lvl w:ilvl="0" w:tplc="8DB02274">
      <w:start w:val="9"/>
      <w:numFmt w:val="bullet"/>
      <w:lvlText w:val=""/>
      <w:lvlJc w:val="left"/>
      <w:pPr>
        <w:ind w:left="1080" w:hanging="360"/>
      </w:pPr>
      <w:rPr>
        <w:rFonts w:ascii="Wingdings" w:eastAsia="Arial" w:hAnsi="Wingdings"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386755811">
    <w:abstractNumId w:val="8"/>
  </w:num>
  <w:num w:numId="2" w16cid:durableId="192040020">
    <w:abstractNumId w:val="0"/>
  </w:num>
  <w:num w:numId="3" w16cid:durableId="1568110725">
    <w:abstractNumId w:val="9"/>
  </w:num>
  <w:num w:numId="4" w16cid:durableId="1568103583">
    <w:abstractNumId w:val="5"/>
  </w:num>
  <w:num w:numId="5" w16cid:durableId="4942702">
    <w:abstractNumId w:val="3"/>
  </w:num>
  <w:num w:numId="6" w16cid:durableId="1700348661">
    <w:abstractNumId w:val="7"/>
  </w:num>
  <w:num w:numId="7" w16cid:durableId="892959722">
    <w:abstractNumId w:val="6"/>
  </w:num>
  <w:num w:numId="8" w16cid:durableId="691031071">
    <w:abstractNumId w:val="2"/>
  </w:num>
  <w:num w:numId="9" w16cid:durableId="1647082297">
    <w:abstractNumId w:val="1"/>
  </w:num>
  <w:num w:numId="10" w16cid:durableId="765998480">
    <w:abstractNumId w:val="10"/>
  </w:num>
  <w:num w:numId="11" w16cid:durableId="1320377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E078D7"/>
    <w:rsid w:val="00001322"/>
    <w:rsid w:val="00004172"/>
    <w:rsid w:val="00004A84"/>
    <w:rsid w:val="00034FB3"/>
    <w:rsid w:val="00052C88"/>
    <w:rsid w:val="00064DAF"/>
    <w:rsid w:val="000849EE"/>
    <w:rsid w:val="000A2428"/>
    <w:rsid w:val="000A552E"/>
    <w:rsid w:val="000A69F3"/>
    <w:rsid w:val="000B6835"/>
    <w:rsid w:val="000C707C"/>
    <w:rsid w:val="000D215C"/>
    <w:rsid w:val="000F16CB"/>
    <w:rsid w:val="000F5C3D"/>
    <w:rsid w:val="000F7360"/>
    <w:rsid w:val="0010287D"/>
    <w:rsid w:val="001066C2"/>
    <w:rsid w:val="00113CB2"/>
    <w:rsid w:val="001152B1"/>
    <w:rsid w:val="00123587"/>
    <w:rsid w:val="001367EE"/>
    <w:rsid w:val="0014482E"/>
    <w:rsid w:val="0015164F"/>
    <w:rsid w:val="00157DB4"/>
    <w:rsid w:val="00162191"/>
    <w:rsid w:val="00170CC1"/>
    <w:rsid w:val="0017297A"/>
    <w:rsid w:val="00173521"/>
    <w:rsid w:val="00177F1E"/>
    <w:rsid w:val="00180B42"/>
    <w:rsid w:val="001C14BD"/>
    <w:rsid w:val="001C1774"/>
    <w:rsid w:val="00203005"/>
    <w:rsid w:val="00205A37"/>
    <w:rsid w:val="0020797D"/>
    <w:rsid w:val="00211DA2"/>
    <w:rsid w:val="00217A80"/>
    <w:rsid w:val="00224A61"/>
    <w:rsid w:val="00231C8F"/>
    <w:rsid w:val="002321F9"/>
    <w:rsid w:val="00242CC5"/>
    <w:rsid w:val="00243B22"/>
    <w:rsid w:val="002464F4"/>
    <w:rsid w:val="00253A17"/>
    <w:rsid w:val="002563E6"/>
    <w:rsid w:val="00263AD5"/>
    <w:rsid w:val="00263DAC"/>
    <w:rsid w:val="0027419F"/>
    <w:rsid w:val="00295A0D"/>
    <w:rsid w:val="002A5C9D"/>
    <w:rsid w:val="002B24AA"/>
    <w:rsid w:val="002B7615"/>
    <w:rsid w:val="002C5A50"/>
    <w:rsid w:val="002C6AD0"/>
    <w:rsid w:val="002C7863"/>
    <w:rsid w:val="002D1460"/>
    <w:rsid w:val="002E39CB"/>
    <w:rsid w:val="002F6689"/>
    <w:rsid w:val="00300BC8"/>
    <w:rsid w:val="00314F0D"/>
    <w:rsid w:val="0031631B"/>
    <w:rsid w:val="003273E0"/>
    <w:rsid w:val="003300D8"/>
    <w:rsid w:val="00342F4A"/>
    <w:rsid w:val="003446BC"/>
    <w:rsid w:val="00346020"/>
    <w:rsid w:val="00367C01"/>
    <w:rsid w:val="0037057D"/>
    <w:rsid w:val="00376C82"/>
    <w:rsid w:val="00395F44"/>
    <w:rsid w:val="0039767F"/>
    <w:rsid w:val="003B236F"/>
    <w:rsid w:val="003C05B6"/>
    <w:rsid w:val="003C11D8"/>
    <w:rsid w:val="003D5026"/>
    <w:rsid w:val="003E5687"/>
    <w:rsid w:val="003F35E2"/>
    <w:rsid w:val="003F4C36"/>
    <w:rsid w:val="003F5150"/>
    <w:rsid w:val="00403E56"/>
    <w:rsid w:val="004201BA"/>
    <w:rsid w:val="00432B2F"/>
    <w:rsid w:val="00440E5A"/>
    <w:rsid w:val="00453708"/>
    <w:rsid w:val="00461EB3"/>
    <w:rsid w:val="00464887"/>
    <w:rsid w:val="00470D17"/>
    <w:rsid w:val="004739FF"/>
    <w:rsid w:val="00474783"/>
    <w:rsid w:val="00484F2E"/>
    <w:rsid w:val="004A0762"/>
    <w:rsid w:val="004A7BA2"/>
    <w:rsid w:val="004B5CE0"/>
    <w:rsid w:val="004D2963"/>
    <w:rsid w:val="004E0158"/>
    <w:rsid w:val="004E2186"/>
    <w:rsid w:val="004E23D6"/>
    <w:rsid w:val="004E328E"/>
    <w:rsid w:val="005122BA"/>
    <w:rsid w:val="00521A1A"/>
    <w:rsid w:val="00533AD7"/>
    <w:rsid w:val="00540390"/>
    <w:rsid w:val="00540C67"/>
    <w:rsid w:val="005448AB"/>
    <w:rsid w:val="00593418"/>
    <w:rsid w:val="005A212E"/>
    <w:rsid w:val="005B5862"/>
    <w:rsid w:val="005C7A7F"/>
    <w:rsid w:val="005D224F"/>
    <w:rsid w:val="005D6878"/>
    <w:rsid w:val="005E29FE"/>
    <w:rsid w:val="005E69C3"/>
    <w:rsid w:val="00613773"/>
    <w:rsid w:val="00662FC0"/>
    <w:rsid w:val="0067141D"/>
    <w:rsid w:val="00671D17"/>
    <w:rsid w:val="0067417C"/>
    <w:rsid w:val="0069099F"/>
    <w:rsid w:val="00694C11"/>
    <w:rsid w:val="006A2A65"/>
    <w:rsid w:val="006B09A5"/>
    <w:rsid w:val="006B470D"/>
    <w:rsid w:val="006E01D2"/>
    <w:rsid w:val="006E5FA3"/>
    <w:rsid w:val="006F1B00"/>
    <w:rsid w:val="006F565B"/>
    <w:rsid w:val="00703F86"/>
    <w:rsid w:val="0071129C"/>
    <w:rsid w:val="00712E7F"/>
    <w:rsid w:val="007139DF"/>
    <w:rsid w:val="00726731"/>
    <w:rsid w:val="00736411"/>
    <w:rsid w:val="0073799D"/>
    <w:rsid w:val="0074351B"/>
    <w:rsid w:val="007553EF"/>
    <w:rsid w:val="0076702F"/>
    <w:rsid w:val="00773515"/>
    <w:rsid w:val="00775C8E"/>
    <w:rsid w:val="00782285"/>
    <w:rsid w:val="00784626"/>
    <w:rsid w:val="0078736D"/>
    <w:rsid w:val="007A43A6"/>
    <w:rsid w:val="007A5BEE"/>
    <w:rsid w:val="007A6151"/>
    <w:rsid w:val="007A7F0B"/>
    <w:rsid w:val="007B26D9"/>
    <w:rsid w:val="007B6070"/>
    <w:rsid w:val="007C49A6"/>
    <w:rsid w:val="007C7443"/>
    <w:rsid w:val="007D04C4"/>
    <w:rsid w:val="007E4766"/>
    <w:rsid w:val="007F59D3"/>
    <w:rsid w:val="0080610F"/>
    <w:rsid w:val="008211C4"/>
    <w:rsid w:val="00831585"/>
    <w:rsid w:val="00831971"/>
    <w:rsid w:val="00836488"/>
    <w:rsid w:val="008410A7"/>
    <w:rsid w:val="0084696B"/>
    <w:rsid w:val="00851E03"/>
    <w:rsid w:val="00883D46"/>
    <w:rsid w:val="00884CD8"/>
    <w:rsid w:val="008B7DA6"/>
    <w:rsid w:val="008D6631"/>
    <w:rsid w:val="008F3001"/>
    <w:rsid w:val="00911CEC"/>
    <w:rsid w:val="00916054"/>
    <w:rsid w:val="009240B7"/>
    <w:rsid w:val="00926C10"/>
    <w:rsid w:val="00930397"/>
    <w:rsid w:val="00933747"/>
    <w:rsid w:val="00943519"/>
    <w:rsid w:val="009511A5"/>
    <w:rsid w:val="00951EA9"/>
    <w:rsid w:val="009661D6"/>
    <w:rsid w:val="009A56D4"/>
    <w:rsid w:val="009A5BEE"/>
    <w:rsid w:val="009B2D4C"/>
    <w:rsid w:val="009C265A"/>
    <w:rsid w:val="009D1940"/>
    <w:rsid w:val="009D239A"/>
    <w:rsid w:val="009D3939"/>
    <w:rsid w:val="009D6AE2"/>
    <w:rsid w:val="009E7AE6"/>
    <w:rsid w:val="009E7BD4"/>
    <w:rsid w:val="00A12A44"/>
    <w:rsid w:val="00A22D14"/>
    <w:rsid w:val="00A249CE"/>
    <w:rsid w:val="00A33510"/>
    <w:rsid w:val="00A42022"/>
    <w:rsid w:val="00A45063"/>
    <w:rsid w:val="00A54639"/>
    <w:rsid w:val="00A57EC5"/>
    <w:rsid w:val="00A87D3C"/>
    <w:rsid w:val="00A9659C"/>
    <w:rsid w:val="00AA7E06"/>
    <w:rsid w:val="00AB10B4"/>
    <w:rsid w:val="00AC18F3"/>
    <w:rsid w:val="00AE1457"/>
    <w:rsid w:val="00AE66AB"/>
    <w:rsid w:val="00AF42F0"/>
    <w:rsid w:val="00AF4D39"/>
    <w:rsid w:val="00B21061"/>
    <w:rsid w:val="00B45E6F"/>
    <w:rsid w:val="00B86C51"/>
    <w:rsid w:val="00B91C23"/>
    <w:rsid w:val="00B93879"/>
    <w:rsid w:val="00B93994"/>
    <w:rsid w:val="00BC6A91"/>
    <w:rsid w:val="00BC7498"/>
    <w:rsid w:val="00BC79E8"/>
    <w:rsid w:val="00BD1585"/>
    <w:rsid w:val="00BF5ED2"/>
    <w:rsid w:val="00C00D65"/>
    <w:rsid w:val="00C22DC0"/>
    <w:rsid w:val="00C26719"/>
    <w:rsid w:val="00C269A3"/>
    <w:rsid w:val="00C31581"/>
    <w:rsid w:val="00C362CE"/>
    <w:rsid w:val="00C3773B"/>
    <w:rsid w:val="00C42CD6"/>
    <w:rsid w:val="00C5171F"/>
    <w:rsid w:val="00C62E82"/>
    <w:rsid w:val="00C763D2"/>
    <w:rsid w:val="00CA0083"/>
    <w:rsid w:val="00CC0C3C"/>
    <w:rsid w:val="00CC7998"/>
    <w:rsid w:val="00CE2008"/>
    <w:rsid w:val="00CF32D1"/>
    <w:rsid w:val="00D04CB5"/>
    <w:rsid w:val="00D10827"/>
    <w:rsid w:val="00D4371D"/>
    <w:rsid w:val="00D52C85"/>
    <w:rsid w:val="00D57AEA"/>
    <w:rsid w:val="00D71E1C"/>
    <w:rsid w:val="00D72BD2"/>
    <w:rsid w:val="00D82574"/>
    <w:rsid w:val="00D8536E"/>
    <w:rsid w:val="00D92597"/>
    <w:rsid w:val="00D92AB2"/>
    <w:rsid w:val="00DA64B1"/>
    <w:rsid w:val="00DB5B00"/>
    <w:rsid w:val="00DC42F8"/>
    <w:rsid w:val="00DC5ACC"/>
    <w:rsid w:val="00DD59F4"/>
    <w:rsid w:val="00E00209"/>
    <w:rsid w:val="00E11C1D"/>
    <w:rsid w:val="00E3394E"/>
    <w:rsid w:val="00E35C1B"/>
    <w:rsid w:val="00E419BA"/>
    <w:rsid w:val="00E50C92"/>
    <w:rsid w:val="00E8143C"/>
    <w:rsid w:val="00E82181"/>
    <w:rsid w:val="00E8242F"/>
    <w:rsid w:val="00E844AF"/>
    <w:rsid w:val="00EB5B72"/>
    <w:rsid w:val="00EC68E9"/>
    <w:rsid w:val="00ED0A88"/>
    <w:rsid w:val="00EE6966"/>
    <w:rsid w:val="00EE76CB"/>
    <w:rsid w:val="00EF2C42"/>
    <w:rsid w:val="00EF5961"/>
    <w:rsid w:val="00F014E5"/>
    <w:rsid w:val="00F27832"/>
    <w:rsid w:val="00F30E07"/>
    <w:rsid w:val="00F4154B"/>
    <w:rsid w:val="00F46895"/>
    <w:rsid w:val="00F57AF5"/>
    <w:rsid w:val="00F73AA0"/>
    <w:rsid w:val="00F77A75"/>
    <w:rsid w:val="00F861C1"/>
    <w:rsid w:val="00F938AF"/>
    <w:rsid w:val="00FB0E5E"/>
    <w:rsid w:val="00FC4FBF"/>
    <w:rsid w:val="00FD1595"/>
    <w:rsid w:val="00FF14C5"/>
    <w:rsid w:val="0112276E"/>
    <w:rsid w:val="0185A399"/>
    <w:rsid w:val="01E68EFF"/>
    <w:rsid w:val="032EF186"/>
    <w:rsid w:val="03ED6F4C"/>
    <w:rsid w:val="04EC7ADD"/>
    <w:rsid w:val="0762250F"/>
    <w:rsid w:val="079CA547"/>
    <w:rsid w:val="08B2681F"/>
    <w:rsid w:val="0A669EA8"/>
    <w:rsid w:val="10A1217E"/>
    <w:rsid w:val="14634259"/>
    <w:rsid w:val="159E6758"/>
    <w:rsid w:val="1B16B514"/>
    <w:rsid w:val="1D93BF77"/>
    <w:rsid w:val="1DDD5B44"/>
    <w:rsid w:val="1DF4716C"/>
    <w:rsid w:val="1EDC46F7"/>
    <w:rsid w:val="1EE3620F"/>
    <w:rsid w:val="1FCDAD4C"/>
    <w:rsid w:val="20FC8AFC"/>
    <w:rsid w:val="24CE6B4A"/>
    <w:rsid w:val="254FD64C"/>
    <w:rsid w:val="28AF5914"/>
    <w:rsid w:val="28E43F59"/>
    <w:rsid w:val="2AC506A9"/>
    <w:rsid w:val="2B984B31"/>
    <w:rsid w:val="2EA8EBEF"/>
    <w:rsid w:val="31BDD221"/>
    <w:rsid w:val="34C65BAE"/>
    <w:rsid w:val="363182C2"/>
    <w:rsid w:val="3744D2ED"/>
    <w:rsid w:val="37AB02B5"/>
    <w:rsid w:val="39A1A743"/>
    <w:rsid w:val="3A74EBCB"/>
    <w:rsid w:val="3E77BCF1"/>
    <w:rsid w:val="3ED72042"/>
    <w:rsid w:val="3EE47C26"/>
    <w:rsid w:val="4152EE13"/>
    <w:rsid w:val="41E7000A"/>
    <w:rsid w:val="4915DFA9"/>
    <w:rsid w:val="4AF4DBFE"/>
    <w:rsid w:val="4CAE4C6A"/>
    <w:rsid w:val="4D6EDC71"/>
    <w:rsid w:val="4E199D84"/>
    <w:rsid w:val="4ECA3010"/>
    <w:rsid w:val="4EF01DC4"/>
    <w:rsid w:val="4FB948C2"/>
    <w:rsid w:val="51A9E766"/>
    <w:rsid w:val="51E078D7"/>
    <w:rsid w:val="527D2BEE"/>
    <w:rsid w:val="52B7F117"/>
    <w:rsid w:val="52CCDD1E"/>
    <w:rsid w:val="544E3D51"/>
    <w:rsid w:val="5664C5EF"/>
    <w:rsid w:val="569350BB"/>
    <w:rsid w:val="57086293"/>
    <w:rsid w:val="595C6D61"/>
    <w:rsid w:val="5B73AA72"/>
    <w:rsid w:val="5ECB037D"/>
    <w:rsid w:val="61B7E981"/>
    <w:rsid w:val="63D441D2"/>
    <w:rsid w:val="6596EAA3"/>
    <w:rsid w:val="6597AE98"/>
    <w:rsid w:val="6606E71B"/>
    <w:rsid w:val="6851DC6B"/>
    <w:rsid w:val="68ED3981"/>
    <w:rsid w:val="6945F494"/>
    <w:rsid w:val="6A4C8D3F"/>
    <w:rsid w:val="6B03387F"/>
    <w:rsid w:val="70C0F278"/>
    <w:rsid w:val="712F8817"/>
    <w:rsid w:val="71FD4804"/>
    <w:rsid w:val="73C861A8"/>
    <w:rsid w:val="73C9CF50"/>
    <w:rsid w:val="7DC905C7"/>
    <w:rsid w:val="7E25623E"/>
    <w:rsid w:val="7E5D739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CB8F"/>
  <w15:chartTrackingRefBased/>
  <w15:docId w15:val="{9A1443DD-B71D-4294-9241-59BF6B76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paragraph" w:styleId="Opstilling-talellerbogst">
    <w:name w:val="List Number"/>
    <w:basedOn w:val="Normal"/>
    <w:uiPriority w:val="2"/>
    <w:qFormat/>
    <w:rsid w:val="00A57EC5"/>
    <w:pPr>
      <w:numPr>
        <w:numId w:val="3"/>
      </w:numPr>
      <w:spacing w:before="120" w:after="0" w:line="280" w:lineRule="atLeast"/>
      <w:contextualSpacing/>
    </w:pPr>
    <w:rPr>
      <w:rFonts w:ascii="Arial" w:hAnsi="Arial"/>
      <w:sz w:val="20"/>
      <w:szCs w:val="20"/>
    </w:rPr>
  </w:style>
  <w:style w:type="paragraph" w:styleId="Markeringsbobletekst">
    <w:name w:val="Balloon Text"/>
    <w:basedOn w:val="Normal"/>
    <w:link w:val="MarkeringsbobletekstTegn"/>
    <w:uiPriority w:val="99"/>
    <w:semiHidden/>
    <w:unhideWhenUsed/>
    <w:rsid w:val="00EF2C4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2C42"/>
    <w:rPr>
      <w:rFonts w:ascii="Segoe UI" w:hAnsi="Segoe UI" w:cs="Segoe UI"/>
      <w:sz w:val="18"/>
      <w:szCs w:val="18"/>
    </w:rPr>
  </w:style>
  <w:style w:type="paragraph" w:styleId="Korrektur">
    <w:name w:val="Revision"/>
    <w:hidden/>
    <w:uiPriority w:val="99"/>
    <w:semiHidden/>
    <w:rsid w:val="00461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dk/borger/hjem-og-have/skadedyr/skaegget-soelvkra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sr.dk/fag-og-udvikling/faglig-udvikling/titelbeskyttelse-specialuddannelser/" TargetMode="External"/><Relationship Id="rId5" Type="http://schemas.openxmlformats.org/officeDocument/2006/relationships/styles" Target="styles.xml"/><Relationship Id="rId10" Type="http://schemas.openxmlformats.org/officeDocument/2006/relationships/hyperlink" Target="https://hygiejne.ssi.dk/-/media/arkiv/subsites/infektionshygiejne/retningslinjer/andet-materiale/skaegkrae_2024.pdf" TargetMode="External"/><Relationship Id="rId4" Type="http://schemas.openxmlformats.org/officeDocument/2006/relationships/numbering" Target="numbering.xml"/><Relationship Id="rId9" Type="http://schemas.openxmlformats.org/officeDocument/2006/relationships/hyperlink" Target="https://www.fhi.no/en/pe/skadedyrveilederen/other-insects/long-tailed-silverfish/?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CD6A4B06FF964E9FEE9FC1EEB2A418" ma:contentTypeVersion="6" ma:contentTypeDescription="Opret et nyt dokument." ma:contentTypeScope="" ma:versionID="4358356725bb0572498d81d7b9eb40dc">
  <xsd:schema xmlns:xsd="http://www.w3.org/2001/XMLSchema" xmlns:xs="http://www.w3.org/2001/XMLSchema" xmlns:p="http://schemas.microsoft.com/office/2006/metadata/properties" xmlns:ns2="47cf7d80-8d78-4a53-9559-0b6376e6b793" xmlns:ns3="e0f15973-452e-4428-be80-961a9f84251e" targetNamespace="http://schemas.microsoft.com/office/2006/metadata/properties" ma:root="true" ma:fieldsID="316fc5f71aaeb18a36e04ef771cc860c" ns2:_="" ns3:_="">
    <xsd:import namespace="47cf7d80-8d78-4a53-9559-0b6376e6b793"/>
    <xsd:import namespace="e0f15973-452e-4428-be80-961a9f8425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7d80-8d78-4a53-9559-0b6376e6b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15973-452e-4428-be80-961a9f8425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6B3E4-E0F7-4A3A-9A83-CDCF8CA7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f7d80-8d78-4a53-9559-0b6376e6b793"/>
    <ds:schemaRef ds:uri="e0f15973-452e-4428-be80-961a9f842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74C80-7053-456B-9E84-A836AE45E266}">
  <ds:schemaRefs>
    <ds:schemaRef ds:uri="http://schemas.microsoft.com/sharepoint/v3/contenttype/forms"/>
  </ds:schemaRefs>
</ds:datastoreItem>
</file>

<file path=customXml/itemProps3.xml><?xml version="1.0" encoding="utf-8"?>
<ds:datastoreItem xmlns:ds="http://schemas.openxmlformats.org/officeDocument/2006/customXml" ds:itemID="{CCDB1942-C1BE-40D1-93F7-54009BAF9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1304</Words>
  <Characters>7961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9247</CharactersWithSpaces>
  <SharedDoc>false</SharedDoc>
  <HLinks>
    <vt:vector size="24" baseType="variant">
      <vt:variant>
        <vt:i4>786525</vt:i4>
      </vt:variant>
      <vt:variant>
        <vt:i4>9</vt:i4>
      </vt:variant>
      <vt:variant>
        <vt:i4>0</vt:i4>
      </vt:variant>
      <vt:variant>
        <vt:i4>5</vt:i4>
      </vt:variant>
      <vt:variant>
        <vt:lpwstr>https://dsr.dk/fag-og-udvikling/faglig-udvikling/titelbeskyttelse-specialuddannelser/</vt:lpwstr>
      </vt:variant>
      <vt:variant>
        <vt:lpwstr/>
      </vt:variant>
      <vt:variant>
        <vt:i4>8323148</vt:i4>
      </vt:variant>
      <vt:variant>
        <vt:i4>6</vt:i4>
      </vt:variant>
      <vt:variant>
        <vt:i4>0</vt:i4>
      </vt:variant>
      <vt:variant>
        <vt:i4>5</vt:i4>
      </vt:variant>
      <vt:variant>
        <vt:lpwstr>https://hygiejne.ssi.dk/-/media/arkiv/subsites/infektionshygiejne/retningslinjer/andet-materiale/skaegkrae_2024.pdf</vt:lpwstr>
      </vt:variant>
      <vt:variant>
        <vt:lpwstr/>
      </vt:variant>
      <vt:variant>
        <vt:i4>1704006</vt:i4>
      </vt:variant>
      <vt:variant>
        <vt:i4>3</vt:i4>
      </vt:variant>
      <vt:variant>
        <vt:i4>0</vt:i4>
      </vt:variant>
      <vt:variant>
        <vt:i4>5</vt:i4>
      </vt:variant>
      <vt:variant>
        <vt:lpwstr>https://www.fhi.no/en/pe/skadedyrveilederen/other-insects/long-tailed-silverfish/?term=</vt:lpwstr>
      </vt:variant>
      <vt:variant>
        <vt:lpwstr>damage</vt:lpwstr>
      </vt:variant>
      <vt:variant>
        <vt:i4>7798835</vt:i4>
      </vt:variant>
      <vt:variant>
        <vt:i4>0</vt:i4>
      </vt:variant>
      <vt:variant>
        <vt:i4>0</vt:i4>
      </vt:variant>
      <vt:variant>
        <vt:i4>5</vt:i4>
      </vt:variant>
      <vt:variant>
        <vt:lpwstr>https://mst.dk/borger/hjem-og-have/skadedyr/skaegget-soelvkrae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Ank</dc:creator>
  <cp:keywords/>
  <dc:description/>
  <cp:lastModifiedBy>Lotte Bibi Back</cp:lastModifiedBy>
  <cp:revision>28</cp:revision>
  <dcterms:created xsi:type="dcterms:W3CDTF">2024-06-09T14:36:00Z</dcterms:created>
  <dcterms:modified xsi:type="dcterms:W3CDTF">2024-09-19T05:47:00Z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0x01010075CD6A4B06FF964E9FEE9FC1EEB2A418</vt:lpwstr>
  </property>
</Properties>
</file>