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D736" w14:textId="77777777" w:rsidR="00214CD5" w:rsidRPr="001D4FB2" w:rsidRDefault="009D0A12" w:rsidP="00214CD5">
      <w:pPr>
        <w:autoSpaceDE w:val="0"/>
        <w:autoSpaceDN w:val="0"/>
        <w:adjustRightInd w:val="0"/>
        <w:spacing w:after="0" w:line="240" w:lineRule="auto"/>
        <w:rPr>
          <w:rFonts w:cs="Arial"/>
          <w:b/>
          <w:bCs/>
          <w:i/>
          <w:iCs/>
          <w:szCs w:val="24"/>
        </w:rPr>
      </w:pPr>
      <w:r w:rsidRPr="001D4FB2">
        <w:rPr>
          <w:rFonts w:cs="Arial"/>
          <w:b/>
        </w:rPr>
        <w:t>Kursus i kvalitetssik</w:t>
      </w:r>
      <w:bookmarkStart w:id="0" w:name="_GoBack"/>
      <w:bookmarkEnd w:id="0"/>
      <w:r w:rsidRPr="001D4FB2">
        <w:rPr>
          <w:rFonts w:cs="Arial"/>
          <w:b/>
        </w:rPr>
        <w:t>ring, informationsteknologi og lovgivning i klinisk mikrobiologi</w:t>
      </w:r>
      <w:r w:rsidRPr="001D4FB2">
        <w:rPr>
          <w:rFonts w:cs="Arial"/>
          <w:b/>
          <w:bCs/>
          <w:i/>
          <w:iCs/>
          <w:szCs w:val="24"/>
        </w:rPr>
        <w:t xml:space="preserve"> </w:t>
      </w:r>
      <w:r w:rsidR="00D048DB" w:rsidRPr="001D4FB2">
        <w:rPr>
          <w:rFonts w:cs="Arial"/>
          <w:b/>
          <w:bCs/>
          <w:i/>
          <w:iCs/>
          <w:szCs w:val="24"/>
        </w:rPr>
        <w:t>(3</w:t>
      </w:r>
      <w:r w:rsidR="00214CD5" w:rsidRPr="001D4FB2">
        <w:rPr>
          <w:rFonts w:cs="Arial"/>
          <w:b/>
          <w:bCs/>
          <w:i/>
          <w:iCs/>
          <w:szCs w:val="24"/>
        </w:rPr>
        <w:t xml:space="preserve"> dage)</w:t>
      </w:r>
    </w:p>
    <w:p w14:paraId="44961F6A" w14:textId="77777777" w:rsidR="00D048DB" w:rsidRPr="001D4FB2" w:rsidRDefault="00D048DB" w:rsidP="00214CD5">
      <w:pPr>
        <w:autoSpaceDE w:val="0"/>
        <w:autoSpaceDN w:val="0"/>
        <w:adjustRightInd w:val="0"/>
        <w:spacing w:after="0" w:line="240" w:lineRule="auto"/>
        <w:rPr>
          <w:rFonts w:cs="Arial"/>
          <w:szCs w:val="24"/>
        </w:rPr>
      </w:pPr>
    </w:p>
    <w:p w14:paraId="4E3FF575" w14:textId="77777777" w:rsidR="009D0A12" w:rsidRPr="001D4FB2" w:rsidRDefault="009D0A12" w:rsidP="009D0A12">
      <w:pPr>
        <w:rPr>
          <w:rFonts w:cs="Arial"/>
        </w:rPr>
      </w:pPr>
      <w:r w:rsidRPr="001D4FB2">
        <w:rPr>
          <w:rFonts w:cs="Arial"/>
        </w:rPr>
        <w:t>Kurset i kvalitetsudvikling, informationsteknologi og lovgivning i klinisk mikrobiologi er et teoretisk kursus bestående af forelæsninger og diskussionstimer med udgangspunkt i kursisternes opgørelse af data fra egne afdelinger.</w:t>
      </w:r>
    </w:p>
    <w:p w14:paraId="06B85C14" w14:textId="77777777" w:rsidR="009D0A12" w:rsidRPr="001D4FB2" w:rsidRDefault="009D0A12" w:rsidP="009D0A12">
      <w:pPr>
        <w:rPr>
          <w:rFonts w:cs="Arial"/>
        </w:rPr>
      </w:pPr>
      <w:r w:rsidRPr="001D4FB2">
        <w:rPr>
          <w:rFonts w:cs="Arial"/>
        </w:rPr>
        <w:t>Kurset bibringer kursisterne en indsigt i principperne for kvalitetssikring, der sætter dem i stand til at deltage aktivt i kvalitetsudviklingen i den klinisk mikrobiologiske afdeling. Kursisterne får kendskab til de principper indenfor elektronisk kommunikation, der berører elektronisk rekvirering og svarafgivelse for prøver til det mikrobiologiske laboratorium. Endvidere erhverver kursisterne kendskab til lovgivning, der er relevant for den kliniske mikrobiolog og som regulerer arbejdet i det klinisk mikrobiologiske laboratorium.</w:t>
      </w:r>
    </w:p>
    <w:p w14:paraId="4BEC6593" w14:textId="77777777" w:rsidR="00D048DB" w:rsidRPr="001D4FB2" w:rsidRDefault="00D048DB" w:rsidP="00214CD5">
      <w:pPr>
        <w:autoSpaceDE w:val="0"/>
        <w:autoSpaceDN w:val="0"/>
        <w:adjustRightInd w:val="0"/>
        <w:spacing w:after="0" w:line="240" w:lineRule="auto"/>
        <w:rPr>
          <w:rFonts w:cs="Arial"/>
          <w:szCs w:val="24"/>
        </w:rPr>
      </w:pPr>
    </w:p>
    <w:p w14:paraId="470188A7" w14:textId="77777777" w:rsidR="00214CD5" w:rsidRPr="001D4FB2" w:rsidRDefault="00214CD5" w:rsidP="00214CD5">
      <w:pPr>
        <w:autoSpaceDE w:val="0"/>
        <w:autoSpaceDN w:val="0"/>
        <w:adjustRightInd w:val="0"/>
        <w:spacing w:after="0" w:line="240" w:lineRule="auto"/>
        <w:rPr>
          <w:rFonts w:cs="Arial"/>
          <w:szCs w:val="24"/>
        </w:rPr>
      </w:pPr>
    </w:p>
    <w:p w14:paraId="20E436C0" w14:textId="77777777" w:rsidR="00214CD5" w:rsidRPr="001D4FB2" w:rsidRDefault="00214CD5" w:rsidP="00214CD5">
      <w:pPr>
        <w:autoSpaceDE w:val="0"/>
        <w:autoSpaceDN w:val="0"/>
        <w:adjustRightInd w:val="0"/>
        <w:spacing w:after="0" w:line="240" w:lineRule="auto"/>
        <w:rPr>
          <w:rFonts w:cs="Arial"/>
          <w:szCs w:val="24"/>
        </w:rPr>
      </w:pPr>
      <w:r w:rsidRPr="001D4FB2">
        <w:rPr>
          <w:rFonts w:cs="Arial"/>
          <w:szCs w:val="24"/>
        </w:rPr>
        <w:t>Efter kurset forventes kursisterne at kunne:</w:t>
      </w:r>
    </w:p>
    <w:p w14:paraId="6E15338C" w14:textId="77777777" w:rsidR="00214CD5" w:rsidRPr="001D4FB2" w:rsidRDefault="00214CD5" w:rsidP="00214CD5">
      <w:pPr>
        <w:pStyle w:val="Listeafsnit"/>
        <w:numPr>
          <w:ilvl w:val="0"/>
          <w:numId w:val="1"/>
        </w:numPr>
        <w:autoSpaceDE w:val="0"/>
        <w:autoSpaceDN w:val="0"/>
        <w:adjustRightInd w:val="0"/>
        <w:spacing w:after="0" w:line="240" w:lineRule="auto"/>
        <w:rPr>
          <w:rFonts w:cs="Arial"/>
          <w:szCs w:val="24"/>
        </w:rPr>
      </w:pPr>
      <w:r w:rsidRPr="001D4FB2">
        <w:rPr>
          <w:rFonts w:cs="Arial"/>
          <w:szCs w:val="24"/>
        </w:rPr>
        <w:t>kende principperne for akkreditering/certificering og de relevante standarder og hvilke</w:t>
      </w:r>
      <w:r w:rsidR="009D0A12" w:rsidRPr="001D4FB2">
        <w:rPr>
          <w:rFonts w:cs="Arial"/>
          <w:szCs w:val="24"/>
        </w:rPr>
        <w:t xml:space="preserve"> </w:t>
      </w:r>
      <w:r w:rsidRPr="001D4FB2">
        <w:rPr>
          <w:rFonts w:cs="Arial"/>
          <w:szCs w:val="24"/>
        </w:rPr>
        <w:t>områder de beskriver*</w:t>
      </w:r>
    </w:p>
    <w:p w14:paraId="3E676CDB" w14:textId="77777777" w:rsidR="00214CD5" w:rsidRPr="001D4FB2" w:rsidRDefault="00214CD5" w:rsidP="00214CD5">
      <w:pPr>
        <w:pStyle w:val="Listeafsnit"/>
        <w:numPr>
          <w:ilvl w:val="0"/>
          <w:numId w:val="1"/>
        </w:numPr>
        <w:autoSpaceDE w:val="0"/>
        <w:autoSpaceDN w:val="0"/>
        <w:adjustRightInd w:val="0"/>
        <w:spacing w:after="0" w:line="240" w:lineRule="auto"/>
        <w:rPr>
          <w:rFonts w:cs="Arial"/>
          <w:szCs w:val="24"/>
        </w:rPr>
      </w:pPr>
      <w:r w:rsidRPr="001D4FB2">
        <w:rPr>
          <w:rFonts w:cs="Arial"/>
          <w:szCs w:val="24"/>
        </w:rPr>
        <w:t>kunne anvende principper for kvalitetskontrol og kvalitetssikring og de hermed forbundne statistiske begreber og analyser</w:t>
      </w:r>
    </w:p>
    <w:p w14:paraId="20C7F616" w14:textId="77777777" w:rsidR="00214CD5" w:rsidRPr="001D4FB2" w:rsidRDefault="00214CD5" w:rsidP="00214CD5">
      <w:pPr>
        <w:pStyle w:val="Listeafsnit"/>
        <w:numPr>
          <w:ilvl w:val="0"/>
          <w:numId w:val="1"/>
        </w:numPr>
        <w:autoSpaceDE w:val="0"/>
        <w:autoSpaceDN w:val="0"/>
        <w:adjustRightInd w:val="0"/>
        <w:spacing w:after="0" w:line="240" w:lineRule="auto"/>
        <w:rPr>
          <w:rFonts w:cs="Arial"/>
          <w:szCs w:val="24"/>
        </w:rPr>
      </w:pPr>
      <w:r w:rsidRPr="001D4FB2">
        <w:rPr>
          <w:rFonts w:cs="Arial"/>
          <w:szCs w:val="24"/>
        </w:rPr>
        <w:t>kende principperne for elektronisk rekvisition og svar indenfor klinisk mikrobiologi, herunder gældende standarder og klassifikationstabeller (kodesystemer)</w:t>
      </w:r>
    </w:p>
    <w:p w14:paraId="32386C61" w14:textId="77777777" w:rsidR="00720AEF" w:rsidRPr="001D4FB2" w:rsidRDefault="00214CD5" w:rsidP="00720AEF">
      <w:pPr>
        <w:pStyle w:val="Listeafsnit"/>
        <w:numPr>
          <w:ilvl w:val="0"/>
          <w:numId w:val="1"/>
        </w:numPr>
        <w:autoSpaceDE w:val="0"/>
        <w:autoSpaceDN w:val="0"/>
        <w:adjustRightInd w:val="0"/>
        <w:spacing w:after="0" w:line="240" w:lineRule="auto"/>
        <w:rPr>
          <w:rFonts w:cs="Arial"/>
          <w:szCs w:val="24"/>
        </w:rPr>
      </w:pPr>
      <w:r w:rsidRPr="001D4FB2">
        <w:rPr>
          <w:rFonts w:cs="Arial"/>
          <w:szCs w:val="24"/>
        </w:rPr>
        <w:t>kunne anvende laboratorieinformationssystemer og udveksle personhenførbare oplysninger i overensstemmelse med gældende lovgivning</w:t>
      </w:r>
    </w:p>
    <w:p w14:paraId="39A29C88" w14:textId="77777777" w:rsidR="00720AEF" w:rsidRPr="001D4FB2" w:rsidRDefault="00720AEF" w:rsidP="00720AEF">
      <w:pPr>
        <w:pStyle w:val="Listeafsnit"/>
        <w:numPr>
          <w:ilvl w:val="0"/>
          <w:numId w:val="1"/>
        </w:numPr>
        <w:autoSpaceDE w:val="0"/>
        <w:autoSpaceDN w:val="0"/>
        <w:adjustRightInd w:val="0"/>
        <w:spacing w:after="0" w:line="240" w:lineRule="auto"/>
        <w:rPr>
          <w:rFonts w:cs="Arial"/>
          <w:szCs w:val="24"/>
        </w:rPr>
      </w:pPr>
      <w:r w:rsidRPr="001D4FB2">
        <w:rPr>
          <w:rFonts w:cs="Arial"/>
          <w:szCs w:val="24"/>
        </w:rPr>
        <w:t>kende til principperne i, hvordan laboratorieinformationssystemer anvendes til overvågning af infektionssygdomme</w:t>
      </w:r>
    </w:p>
    <w:p w14:paraId="2E5BD856" w14:textId="77777777" w:rsidR="00214CD5" w:rsidRPr="001D4FB2" w:rsidRDefault="00214CD5" w:rsidP="00214CD5">
      <w:pPr>
        <w:pStyle w:val="Listeafsnit"/>
        <w:numPr>
          <w:ilvl w:val="0"/>
          <w:numId w:val="1"/>
        </w:numPr>
        <w:autoSpaceDE w:val="0"/>
        <w:autoSpaceDN w:val="0"/>
        <w:adjustRightInd w:val="0"/>
        <w:spacing w:after="0" w:line="240" w:lineRule="auto"/>
        <w:rPr>
          <w:rFonts w:cs="Arial"/>
          <w:szCs w:val="24"/>
        </w:rPr>
      </w:pPr>
      <w:r w:rsidRPr="001D4FB2">
        <w:rPr>
          <w:rFonts w:cs="Arial"/>
          <w:szCs w:val="24"/>
        </w:rPr>
        <w:t>kunne arbejde indenfor rammerne af den lovgivning, der regulerer arbejdet i et klinisk mikrobiologisk laboratorium og er relevant for arbejdet som klinisk mikrobiolog**</w:t>
      </w:r>
    </w:p>
    <w:p w14:paraId="1487274C" w14:textId="77777777" w:rsidR="00214CD5" w:rsidRPr="001D4FB2" w:rsidRDefault="00214CD5" w:rsidP="00214CD5">
      <w:pPr>
        <w:pStyle w:val="Listeafsnit"/>
        <w:numPr>
          <w:ilvl w:val="0"/>
          <w:numId w:val="1"/>
        </w:numPr>
        <w:autoSpaceDE w:val="0"/>
        <w:autoSpaceDN w:val="0"/>
        <w:adjustRightInd w:val="0"/>
        <w:spacing w:after="0" w:line="240" w:lineRule="auto"/>
        <w:rPr>
          <w:rFonts w:cs="Arial"/>
          <w:szCs w:val="24"/>
        </w:rPr>
      </w:pPr>
      <w:r w:rsidRPr="001D4FB2">
        <w:rPr>
          <w:rFonts w:cs="Arial"/>
          <w:szCs w:val="24"/>
        </w:rPr>
        <w:t>kunne anvende interne kontrolprøver og kvalitetssikringstiltag og evaluere resultaterne heraf</w:t>
      </w:r>
    </w:p>
    <w:p w14:paraId="1FFB5019" w14:textId="77777777" w:rsidR="00214CD5" w:rsidRPr="001D4FB2" w:rsidRDefault="00214CD5" w:rsidP="00214CD5">
      <w:pPr>
        <w:pStyle w:val="Listeafsnit"/>
        <w:numPr>
          <w:ilvl w:val="0"/>
          <w:numId w:val="1"/>
        </w:numPr>
        <w:autoSpaceDE w:val="0"/>
        <w:autoSpaceDN w:val="0"/>
        <w:adjustRightInd w:val="0"/>
        <w:spacing w:after="0" w:line="240" w:lineRule="auto"/>
        <w:rPr>
          <w:rFonts w:cs="Arial"/>
          <w:szCs w:val="24"/>
        </w:rPr>
      </w:pPr>
      <w:r w:rsidRPr="001D4FB2">
        <w:rPr>
          <w:rFonts w:cs="Arial"/>
          <w:szCs w:val="24"/>
        </w:rPr>
        <w:t>kunne arbejde med eksterne kontrolprøver og kvalitetssikring og evaluere resultaterne heraf.</w:t>
      </w:r>
    </w:p>
    <w:p w14:paraId="073C9F7C" w14:textId="77777777" w:rsidR="00214CD5" w:rsidRPr="001D4FB2" w:rsidRDefault="00214CD5" w:rsidP="00214CD5">
      <w:pPr>
        <w:autoSpaceDE w:val="0"/>
        <w:autoSpaceDN w:val="0"/>
        <w:adjustRightInd w:val="0"/>
        <w:spacing w:after="0" w:line="240" w:lineRule="auto"/>
        <w:rPr>
          <w:rFonts w:cs="Arial"/>
          <w:szCs w:val="24"/>
        </w:rPr>
      </w:pPr>
    </w:p>
    <w:p w14:paraId="3BBF07B4" w14:textId="77777777" w:rsidR="00214CD5" w:rsidRPr="001D4FB2" w:rsidRDefault="00214CD5" w:rsidP="00214CD5">
      <w:pPr>
        <w:autoSpaceDE w:val="0"/>
        <w:autoSpaceDN w:val="0"/>
        <w:adjustRightInd w:val="0"/>
        <w:spacing w:after="0" w:line="240" w:lineRule="auto"/>
        <w:rPr>
          <w:rFonts w:cs="Arial"/>
          <w:szCs w:val="24"/>
        </w:rPr>
      </w:pPr>
      <w:r w:rsidRPr="001D4FB2">
        <w:rPr>
          <w:rFonts w:cs="Arial"/>
          <w:szCs w:val="24"/>
        </w:rPr>
        <w:t>*Eksempler på relevante standarder:</w:t>
      </w:r>
    </w:p>
    <w:p w14:paraId="2A974BF3" w14:textId="77777777" w:rsidR="00214CD5" w:rsidRPr="001D4FB2" w:rsidRDefault="00214CD5" w:rsidP="00214CD5">
      <w:pPr>
        <w:autoSpaceDE w:val="0"/>
        <w:autoSpaceDN w:val="0"/>
        <w:adjustRightInd w:val="0"/>
        <w:spacing w:after="0" w:line="240" w:lineRule="auto"/>
        <w:rPr>
          <w:rFonts w:cs="Arial"/>
          <w:szCs w:val="24"/>
        </w:rPr>
      </w:pPr>
      <w:r w:rsidRPr="001D4FB2">
        <w:rPr>
          <w:rFonts w:cs="Arial"/>
          <w:szCs w:val="24"/>
        </w:rPr>
        <w:t>Den danske Kvalitetsmodel, Den danske Hygiejnestandard, ISO 15189.</w:t>
      </w:r>
    </w:p>
    <w:p w14:paraId="09496EAA" w14:textId="77777777" w:rsidR="00214CD5" w:rsidRPr="001D4FB2" w:rsidRDefault="00214CD5" w:rsidP="00214CD5">
      <w:pPr>
        <w:autoSpaceDE w:val="0"/>
        <w:autoSpaceDN w:val="0"/>
        <w:adjustRightInd w:val="0"/>
        <w:spacing w:after="0" w:line="240" w:lineRule="auto"/>
        <w:rPr>
          <w:rFonts w:cs="Arial"/>
          <w:szCs w:val="24"/>
        </w:rPr>
      </w:pPr>
      <w:r w:rsidRPr="001D4FB2">
        <w:rPr>
          <w:rFonts w:cs="Arial"/>
          <w:szCs w:val="24"/>
        </w:rPr>
        <w:t>** Eksempler på relevant lovgivning:</w:t>
      </w:r>
    </w:p>
    <w:p w14:paraId="61272AE0" w14:textId="77777777" w:rsidR="00214CD5" w:rsidRPr="001D4FB2" w:rsidRDefault="00214CD5" w:rsidP="00214CD5">
      <w:pPr>
        <w:autoSpaceDE w:val="0"/>
        <w:autoSpaceDN w:val="0"/>
        <w:adjustRightInd w:val="0"/>
        <w:spacing w:after="0" w:line="240" w:lineRule="auto"/>
        <w:rPr>
          <w:rFonts w:cs="Arial"/>
          <w:szCs w:val="24"/>
        </w:rPr>
      </w:pPr>
      <w:r w:rsidRPr="001D4FB2">
        <w:rPr>
          <w:rFonts w:cs="Arial"/>
          <w:szCs w:val="24"/>
        </w:rPr>
        <w:t>Sundhedsloven, Lov om behandling af personoplysninger, Bekendtgørelser om</w:t>
      </w:r>
    </w:p>
    <w:p w14:paraId="36A4B947" w14:textId="77777777" w:rsidR="00214CD5" w:rsidRPr="001D4FB2" w:rsidRDefault="00214CD5" w:rsidP="00214CD5">
      <w:pPr>
        <w:autoSpaceDE w:val="0"/>
        <w:autoSpaceDN w:val="0"/>
        <w:adjustRightInd w:val="0"/>
        <w:spacing w:after="0" w:line="240" w:lineRule="auto"/>
        <w:rPr>
          <w:rFonts w:cs="Arial"/>
          <w:szCs w:val="24"/>
        </w:rPr>
      </w:pPr>
      <w:r w:rsidRPr="001D4FB2">
        <w:rPr>
          <w:rFonts w:cs="Arial"/>
          <w:szCs w:val="24"/>
        </w:rPr>
        <w:t>anmeldelsespligtige infektioner, Karantænelovgivning, Regler om transport af infektiøst</w:t>
      </w:r>
    </w:p>
    <w:p w14:paraId="6864B3D4" w14:textId="77777777" w:rsidR="00214CD5" w:rsidRPr="001D4FB2" w:rsidRDefault="00214CD5" w:rsidP="00214CD5">
      <w:pPr>
        <w:autoSpaceDE w:val="0"/>
        <w:autoSpaceDN w:val="0"/>
        <w:adjustRightInd w:val="0"/>
        <w:spacing w:after="0" w:line="240" w:lineRule="auto"/>
        <w:rPr>
          <w:rFonts w:cs="Arial"/>
          <w:szCs w:val="24"/>
        </w:rPr>
      </w:pPr>
      <w:r w:rsidRPr="001D4FB2">
        <w:rPr>
          <w:rFonts w:cs="Arial"/>
          <w:szCs w:val="24"/>
        </w:rPr>
        <w:t>materiale, Regler om håndtering af infektiøst materiale i laboratorier, Direktiv om in-</w:t>
      </w:r>
      <w:proofErr w:type="spellStart"/>
      <w:r w:rsidRPr="001D4FB2">
        <w:rPr>
          <w:rFonts w:cs="Arial"/>
          <w:szCs w:val="24"/>
        </w:rPr>
        <w:t>vitro</w:t>
      </w:r>
      <w:proofErr w:type="spellEnd"/>
    </w:p>
    <w:p w14:paraId="6E52EB70" w14:textId="3DC31D9E" w:rsidR="00D048DB" w:rsidRPr="001D4FB2" w:rsidRDefault="00214CD5" w:rsidP="001D4FB2">
      <w:pPr>
        <w:rPr>
          <w:rFonts w:cs="Arial"/>
        </w:rPr>
      </w:pPr>
      <w:proofErr w:type="spellStart"/>
      <w:r w:rsidRPr="001D4FB2">
        <w:rPr>
          <w:rFonts w:cs="Arial"/>
          <w:szCs w:val="24"/>
        </w:rPr>
        <w:t>diagnostika</w:t>
      </w:r>
      <w:proofErr w:type="spellEnd"/>
      <w:r w:rsidRPr="001D4FB2">
        <w:rPr>
          <w:rFonts w:cs="Arial"/>
          <w:szCs w:val="24"/>
        </w:rPr>
        <w:t>, Lov om Biobanker.</w:t>
      </w:r>
    </w:p>
    <w:sectPr w:rsidR="00D048DB" w:rsidRPr="001D4FB2" w:rsidSect="001D4FB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83B01"/>
    <w:multiLevelType w:val="hybridMultilevel"/>
    <w:tmpl w:val="AB24FA54"/>
    <w:lvl w:ilvl="0" w:tplc="EB70BCB2">
      <w:start w:val="1"/>
      <w:numFmt w:val="bullet"/>
      <w:lvlText w:val=""/>
      <w:lvlJc w:val="left"/>
      <w:pPr>
        <w:tabs>
          <w:tab w:val="num" w:pos="360"/>
        </w:tabs>
        <w:ind w:left="360" w:hanging="360"/>
      </w:pPr>
      <w:rPr>
        <w:rFonts w:ascii="Symbol" w:hAnsi="Symbol" w:hint="default"/>
        <w:color w:val="auto"/>
      </w:rPr>
    </w:lvl>
    <w:lvl w:ilvl="1" w:tplc="04060005">
      <w:start w:val="1"/>
      <w:numFmt w:val="bullet"/>
      <w:lvlText w:val=""/>
      <w:lvlJc w:val="left"/>
      <w:pPr>
        <w:tabs>
          <w:tab w:val="num" w:pos="1080"/>
        </w:tabs>
        <w:ind w:left="1080" w:hanging="360"/>
      </w:pPr>
      <w:rPr>
        <w:rFonts w:ascii="Wingdings" w:hAnsi="Wingdings"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E037D11"/>
    <w:multiLevelType w:val="hybridMultilevel"/>
    <w:tmpl w:val="CD806748"/>
    <w:lvl w:ilvl="0" w:tplc="F0DE3286">
      <w:numFmt w:val="bullet"/>
      <w:lvlText w:val=""/>
      <w:lvlJc w:val="left"/>
      <w:pPr>
        <w:ind w:left="720" w:hanging="360"/>
      </w:pPr>
      <w:rPr>
        <w:rFonts w:ascii="SymbolMT" w:eastAsia="SymbolMT" w:hAnsi="TimesNewRomanPS-BoldItalicMT" w:cs="SymbolMT" w:hint="eastAsi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0EE4F1F"/>
    <w:multiLevelType w:val="hybridMultilevel"/>
    <w:tmpl w:val="3CE482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3B8"/>
    <w:rsid w:val="00164000"/>
    <w:rsid w:val="001D4FB2"/>
    <w:rsid w:val="00214CD5"/>
    <w:rsid w:val="00272979"/>
    <w:rsid w:val="004813B8"/>
    <w:rsid w:val="00630431"/>
    <w:rsid w:val="00720AEF"/>
    <w:rsid w:val="0072422D"/>
    <w:rsid w:val="009B4514"/>
    <w:rsid w:val="009D0A12"/>
    <w:rsid w:val="00A50C40"/>
    <w:rsid w:val="00D048DB"/>
    <w:rsid w:val="00D30198"/>
    <w:rsid w:val="00F32BA4"/>
    <w:rsid w:val="00FC00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1224"/>
  <w15:docId w15:val="{B5DDB2D9-EA23-4950-8C2C-B6E6ED1A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198"/>
    <w:rPr>
      <w:rFonts w:ascii="Arial" w:hAnsi="Arial"/>
      <w:sz w:val="24"/>
    </w:rPr>
  </w:style>
  <w:style w:type="paragraph" w:styleId="Overskrift1">
    <w:name w:val="heading 1"/>
    <w:basedOn w:val="Normal"/>
    <w:next w:val="Normal"/>
    <w:link w:val="Overskrift1Tegn"/>
    <w:uiPriority w:val="9"/>
    <w:qFormat/>
    <w:rsid w:val="00D30198"/>
    <w:pPr>
      <w:keepNext/>
      <w:keepLines/>
      <w:spacing w:before="480" w:after="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D30198"/>
    <w:pPr>
      <w:keepNext/>
      <w:keepLines/>
      <w:spacing w:before="200" w:after="0" w:line="480" w:lineRule="auto"/>
      <w:outlineLvl w:val="1"/>
    </w:pPr>
    <w:rPr>
      <w:rFonts w:eastAsiaTheme="majorEastAsia" w:cstheme="majorBidi"/>
      <w:b/>
      <w:bCs/>
      <w:i/>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30198"/>
    <w:rPr>
      <w:rFonts w:ascii="Arial" w:eastAsiaTheme="majorEastAsia" w:hAnsi="Arial" w:cstheme="majorBidi"/>
      <w:b/>
      <w:bCs/>
      <w:sz w:val="28"/>
      <w:szCs w:val="28"/>
    </w:rPr>
  </w:style>
  <w:style w:type="character" w:customStyle="1" w:styleId="Overskrift2Tegn">
    <w:name w:val="Overskrift 2 Tegn"/>
    <w:basedOn w:val="Standardskrifttypeiafsnit"/>
    <w:link w:val="Overskrift2"/>
    <w:uiPriority w:val="9"/>
    <w:rsid w:val="00D30198"/>
    <w:rPr>
      <w:rFonts w:ascii="Arial" w:eastAsiaTheme="majorEastAsia" w:hAnsi="Arial" w:cstheme="majorBidi"/>
      <w:b/>
      <w:bCs/>
      <w:i/>
      <w:sz w:val="24"/>
      <w:szCs w:val="26"/>
    </w:rPr>
  </w:style>
  <w:style w:type="paragraph" w:styleId="Listeafsnit">
    <w:name w:val="List Paragraph"/>
    <w:basedOn w:val="Normal"/>
    <w:uiPriority w:val="34"/>
    <w:qFormat/>
    <w:rsid w:val="00214CD5"/>
    <w:pPr>
      <w:ind w:left="720"/>
      <w:contextualSpacing/>
    </w:pPr>
  </w:style>
  <w:style w:type="character" w:styleId="Kommentarhenvisning">
    <w:name w:val="annotation reference"/>
    <w:basedOn w:val="Standardskrifttypeiafsnit"/>
    <w:uiPriority w:val="99"/>
    <w:semiHidden/>
    <w:unhideWhenUsed/>
    <w:rsid w:val="00D048DB"/>
    <w:rPr>
      <w:sz w:val="16"/>
      <w:szCs w:val="16"/>
    </w:rPr>
  </w:style>
  <w:style w:type="paragraph" w:styleId="Kommentartekst">
    <w:name w:val="annotation text"/>
    <w:basedOn w:val="Normal"/>
    <w:link w:val="KommentartekstTegn"/>
    <w:uiPriority w:val="99"/>
    <w:semiHidden/>
    <w:unhideWhenUsed/>
    <w:rsid w:val="00D048D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048DB"/>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D048DB"/>
    <w:rPr>
      <w:b/>
      <w:bCs/>
    </w:rPr>
  </w:style>
  <w:style w:type="character" w:customStyle="1" w:styleId="KommentaremneTegn">
    <w:name w:val="Kommentaremne Tegn"/>
    <w:basedOn w:val="KommentartekstTegn"/>
    <w:link w:val="Kommentaremne"/>
    <w:uiPriority w:val="99"/>
    <w:semiHidden/>
    <w:rsid w:val="00D048DB"/>
    <w:rPr>
      <w:rFonts w:ascii="Arial" w:hAnsi="Arial"/>
      <w:b/>
      <w:bCs/>
      <w:sz w:val="20"/>
      <w:szCs w:val="20"/>
    </w:rPr>
  </w:style>
  <w:style w:type="paragraph" w:styleId="Markeringsbobletekst">
    <w:name w:val="Balloon Text"/>
    <w:basedOn w:val="Normal"/>
    <w:link w:val="MarkeringsbobletekstTegn"/>
    <w:uiPriority w:val="99"/>
    <w:semiHidden/>
    <w:unhideWhenUsed/>
    <w:rsid w:val="00D048D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04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1998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 Juliane Holzknecht</cp:lastModifiedBy>
  <cp:revision>3</cp:revision>
  <dcterms:created xsi:type="dcterms:W3CDTF">2018-12-19T20:21:00Z</dcterms:created>
  <dcterms:modified xsi:type="dcterms:W3CDTF">2018-12-19T20:22:00Z</dcterms:modified>
</cp:coreProperties>
</file>