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B9798" w14:textId="77777777" w:rsidR="006F7855" w:rsidRDefault="006F7855" w:rsidP="006F7855">
      <w:pPr>
        <w:autoSpaceDE w:val="0"/>
        <w:autoSpaceDN w:val="0"/>
        <w:adjustRightInd w:val="0"/>
        <w:spacing w:after="0" w:line="240" w:lineRule="auto"/>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Kursus i klinisk virologi og serologi (3 dage)</w:t>
      </w:r>
    </w:p>
    <w:p w14:paraId="23037458" w14:textId="77777777" w:rsidR="006F7855" w:rsidRDefault="006F7855" w:rsidP="006F7855">
      <w:pPr>
        <w:autoSpaceDE w:val="0"/>
        <w:autoSpaceDN w:val="0"/>
        <w:adjustRightInd w:val="0"/>
        <w:spacing w:after="0" w:line="240" w:lineRule="auto"/>
        <w:rPr>
          <w:rFonts w:ascii="TimesNewRomanPS-BoldItalicMT" w:hAnsi="TimesNewRomanPS-BoldItalicMT" w:cs="TimesNewRomanPS-BoldItalicMT"/>
          <w:b/>
          <w:bCs/>
          <w:i/>
          <w:iCs/>
          <w:szCs w:val="24"/>
        </w:rPr>
      </w:pPr>
    </w:p>
    <w:p w14:paraId="56930A71" w14:textId="77777777" w:rsidR="00462872" w:rsidRDefault="00462872" w:rsidP="006F7855">
      <w:pPr>
        <w:autoSpaceDE w:val="0"/>
        <w:autoSpaceDN w:val="0"/>
        <w:adjustRightInd w:val="0"/>
        <w:spacing w:after="0" w:line="240" w:lineRule="auto"/>
        <w:rPr>
          <w:rFonts w:ascii="TimesNewRomanPSMT" w:hAnsi="TimesNewRomanPSMT" w:cs="TimesNewRomanPSMT"/>
          <w:szCs w:val="24"/>
        </w:rPr>
      </w:pPr>
    </w:p>
    <w:p w14:paraId="62046CE9" w14:textId="77777777" w:rsidR="00462872" w:rsidRPr="002B2CEB" w:rsidRDefault="00462872" w:rsidP="00462872">
      <w:r w:rsidRPr="002B2CEB">
        <w:t xml:space="preserve">Kurset i klinisk virologi og serologi er et teoretisk kursus bestående af forelæsninger og diskussionstimer. </w:t>
      </w:r>
    </w:p>
    <w:p w14:paraId="5ED31B02" w14:textId="77777777" w:rsidR="00462872" w:rsidRPr="002B2CEB" w:rsidRDefault="00462872" w:rsidP="00462872">
      <w:r w:rsidRPr="002B2CEB">
        <w:t>Kurset bibringer kursisterne evnen til at inddrage virale differentialdiagnoser i den kliniske rådgivning. Fokus lægges både på almindelige akutte infektioner (fx virale luftvejsinfektioner og gastroenteritis) og på kroniske infektioner (fx viral hepatitis), såvel som på kliniske problemstillinger, der knytter sig til specielle patientgrupper (fx virale differentialdiagnoser hos knoglemarvs- og organ-transplanterede). Med ovennævnte indfaldsvinkel gennemgås relevant anvendelse af serologiske og molekylærbiologiske metoder til diagnostik af akutte og persisterende virusinfektioner. Desuden gennemgås antiviral terapi og profylakse samt viral behandlingsmonitorering, ligesom resistensproblemer og resistensudvikling diskuteres.</w:t>
      </w:r>
    </w:p>
    <w:p w14:paraId="63BFF8EF" w14:textId="77777777" w:rsidR="006F7855" w:rsidRPr="00451746" w:rsidRDefault="006F7855" w:rsidP="00451746"/>
    <w:p w14:paraId="56BDE787" w14:textId="77777777" w:rsidR="006F7855" w:rsidRPr="00451746" w:rsidRDefault="006F7855" w:rsidP="00451746">
      <w:r w:rsidRPr="00451746">
        <w:t>Efter kursus forventes kursisterne at kunne:</w:t>
      </w:r>
    </w:p>
    <w:p w14:paraId="4E6805CD" w14:textId="3B185845" w:rsidR="006F7855" w:rsidRPr="00451746" w:rsidRDefault="006F7855" w:rsidP="00451746">
      <w:pPr>
        <w:pStyle w:val="Listeafsnit"/>
        <w:numPr>
          <w:ilvl w:val="0"/>
          <w:numId w:val="3"/>
        </w:numPr>
      </w:pPr>
      <w:r w:rsidRPr="00451746">
        <w:t>anvise væsentlige virale differentialdiagnoser og specifik virologisk udredning ud fra</w:t>
      </w:r>
      <w:r w:rsidR="007D108D" w:rsidRPr="00451746">
        <w:t xml:space="preserve"> </w:t>
      </w:r>
      <w:r w:rsidRPr="00451746">
        <w:t>kliniske oplysninger for forskellige patientgrupper (fx</w:t>
      </w:r>
      <w:r w:rsidR="007D108D" w:rsidRPr="00451746">
        <w:t xml:space="preserve"> </w:t>
      </w:r>
      <w:r w:rsidRPr="00451746">
        <w:t>immunsupprimerede, knoglemarvs- og organ-transplanterede, gravide, børn / ældre og</w:t>
      </w:r>
      <w:r w:rsidR="007D108D" w:rsidRPr="00451746">
        <w:t xml:space="preserve"> </w:t>
      </w:r>
      <w:r w:rsidRPr="00451746">
        <w:t>akut og kronisk syge)</w:t>
      </w:r>
    </w:p>
    <w:p w14:paraId="07B3688F" w14:textId="1DC42C83" w:rsidR="006F7855" w:rsidRPr="00451746" w:rsidRDefault="00451746" w:rsidP="00451746">
      <w:pPr>
        <w:pStyle w:val="Listeafsnit"/>
        <w:numPr>
          <w:ilvl w:val="0"/>
          <w:numId w:val="3"/>
        </w:numPr>
      </w:pPr>
      <w:r>
        <w:t xml:space="preserve">anvise relevant antiviral </w:t>
      </w:r>
      <w:r w:rsidR="00462872" w:rsidRPr="00451746">
        <w:t>profylakse samt vaccination efter indikation og</w:t>
      </w:r>
      <w:r>
        <w:t xml:space="preserve"> </w:t>
      </w:r>
      <w:r w:rsidR="006F7855" w:rsidRPr="00451746">
        <w:t>rådgive om behandling ud fra ætiologi og det specifikke virale sygdomsbillede</w:t>
      </w:r>
    </w:p>
    <w:p w14:paraId="08BEFCAF" w14:textId="77777777" w:rsidR="006F7855" w:rsidRPr="00451746" w:rsidRDefault="006F7855" w:rsidP="00451746">
      <w:pPr>
        <w:pStyle w:val="Listeafsnit"/>
        <w:numPr>
          <w:ilvl w:val="0"/>
          <w:numId w:val="3"/>
        </w:numPr>
      </w:pPr>
      <w:r w:rsidRPr="00451746">
        <w:t>redegøre for serologiske metoders fejlkilder og begrænsninger herunder eventuelt behov</w:t>
      </w:r>
      <w:r w:rsidR="007D108D" w:rsidRPr="00451746">
        <w:t xml:space="preserve"> </w:t>
      </w:r>
      <w:r w:rsidRPr="00451746">
        <w:t>for konfirmatorisk test</w:t>
      </w:r>
    </w:p>
    <w:p w14:paraId="21F08B09" w14:textId="77777777" w:rsidR="006F7855" w:rsidRPr="00451746" w:rsidRDefault="006F7855" w:rsidP="00451746">
      <w:pPr>
        <w:pStyle w:val="Listeafsnit"/>
        <w:numPr>
          <w:ilvl w:val="0"/>
          <w:numId w:val="3"/>
        </w:numPr>
      </w:pPr>
      <w:r w:rsidRPr="00451746">
        <w:t>rådgive om diagnostik af virale infektioner hos børn i første leveår, herunder specielt</w:t>
      </w:r>
      <w:r w:rsidR="007D108D" w:rsidRPr="00451746">
        <w:t xml:space="preserve"> </w:t>
      </w:r>
      <w:r w:rsidRPr="00451746">
        <w:t>betydning af maternelle antistoffer for serologiske metoder</w:t>
      </w:r>
    </w:p>
    <w:p w14:paraId="78B876D6" w14:textId="54AE60EA" w:rsidR="00E615B1" w:rsidRDefault="006F7855" w:rsidP="00451746">
      <w:pPr>
        <w:pStyle w:val="Listeafsnit"/>
        <w:numPr>
          <w:ilvl w:val="0"/>
          <w:numId w:val="3"/>
        </w:numPr>
      </w:pPr>
      <w:r w:rsidRPr="00451746">
        <w:t>rådgive om og stille indikation for specialiserede serologiske undersøgelser som fx</w:t>
      </w:r>
      <w:r w:rsidR="007D108D" w:rsidRPr="00451746">
        <w:t xml:space="preserve"> </w:t>
      </w:r>
      <w:r w:rsidRPr="00451746">
        <w:t>aviditetsbestemmelse og immunglobulinsubklasse ud fra kendskab til udviklingen af det</w:t>
      </w:r>
      <w:r w:rsidR="007D108D" w:rsidRPr="00451746">
        <w:t xml:space="preserve"> </w:t>
      </w:r>
      <w:r w:rsidRPr="00451746">
        <w:t>humorale immunre</w:t>
      </w:r>
      <w:bookmarkStart w:id="0" w:name="_GoBack"/>
      <w:bookmarkEnd w:id="0"/>
      <w:r w:rsidRPr="00451746">
        <w:t>spons (klasseskift og affinitetsmodning)</w:t>
      </w:r>
    </w:p>
    <w:sectPr w:rsidR="00E615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6743"/>
    <w:multiLevelType w:val="hybridMultilevel"/>
    <w:tmpl w:val="A3265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0C875C8"/>
    <w:multiLevelType w:val="hybridMultilevel"/>
    <w:tmpl w:val="A426E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83611F"/>
    <w:multiLevelType w:val="hybridMultilevel"/>
    <w:tmpl w:val="1C4CD25E"/>
    <w:lvl w:ilvl="0" w:tplc="45F06A00">
      <w:numFmt w:val="bullet"/>
      <w:lvlText w:val=""/>
      <w:lvlJc w:val="left"/>
      <w:pPr>
        <w:ind w:left="720" w:hanging="360"/>
      </w:pPr>
      <w:rPr>
        <w:rFonts w:ascii="SymbolMT" w:eastAsia="SymbolMT" w:hAnsi="TimesNewRomanPS-BoldItalicMT" w:cs="SymbolMT"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0F"/>
    <w:rsid w:val="00106242"/>
    <w:rsid w:val="001E2277"/>
    <w:rsid w:val="00236C0F"/>
    <w:rsid w:val="00272979"/>
    <w:rsid w:val="00451746"/>
    <w:rsid w:val="00462872"/>
    <w:rsid w:val="00630431"/>
    <w:rsid w:val="006F7855"/>
    <w:rsid w:val="007D108D"/>
    <w:rsid w:val="00D301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3C29"/>
  <w15:docId w15:val="{D7FC9274-CFC1-48A0-BE02-60A53433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198"/>
    <w:rPr>
      <w:rFonts w:ascii="Arial" w:hAnsi="Arial"/>
      <w:sz w:val="24"/>
    </w:rPr>
  </w:style>
  <w:style w:type="paragraph" w:styleId="Overskrift1">
    <w:name w:val="heading 1"/>
    <w:basedOn w:val="Normal"/>
    <w:next w:val="Normal"/>
    <w:link w:val="Overskrift1Tegn"/>
    <w:uiPriority w:val="9"/>
    <w:qFormat/>
    <w:rsid w:val="00D30198"/>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D30198"/>
    <w:pPr>
      <w:keepNext/>
      <w:keepLines/>
      <w:spacing w:before="200" w:after="0" w:line="480" w:lineRule="auto"/>
      <w:outlineLvl w:val="1"/>
    </w:pPr>
    <w:rPr>
      <w:rFonts w:eastAsiaTheme="majorEastAsia" w:cstheme="majorBidi"/>
      <w:b/>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0198"/>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D30198"/>
    <w:rPr>
      <w:rFonts w:ascii="Arial" w:eastAsiaTheme="majorEastAsia" w:hAnsi="Arial" w:cstheme="majorBidi"/>
      <w:b/>
      <w:bCs/>
      <w:i/>
      <w:sz w:val="24"/>
      <w:szCs w:val="26"/>
    </w:rPr>
  </w:style>
  <w:style w:type="paragraph" w:styleId="Listeafsnit">
    <w:name w:val="List Paragraph"/>
    <w:basedOn w:val="Normal"/>
    <w:uiPriority w:val="34"/>
    <w:qFormat/>
    <w:rsid w:val="007D108D"/>
    <w:pPr>
      <w:ind w:left="720"/>
      <w:contextualSpacing/>
    </w:pPr>
  </w:style>
  <w:style w:type="paragraph" w:styleId="Markeringsbobletekst">
    <w:name w:val="Balloon Text"/>
    <w:basedOn w:val="Normal"/>
    <w:link w:val="MarkeringsbobletekstTegn"/>
    <w:uiPriority w:val="99"/>
    <w:semiHidden/>
    <w:unhideWhenUsed/>
    <w:rsid w:val="004628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2872"/>
    <w:rPr>
      <w:rFonts w:ascii="Tahoma" w:hAnsi="Tahoma" w:cs="Tahoma"/>
      <w:sz w:val="16"/>
      <w:szCs w:val="16"/>
    </w:rPr>
  </w:style>
  <w:style w:type="character" w:styleId="Kommentarhenvisning">
    <w:name w:val="annotation reference"/>
    <w:basedOn w:val="Standardskrifttypeiafsnit"/>
    <w:uiPriority w:val="99"/>
    <w:semiHidden/>
    <w:unhideWhenUsed/>
    <w:rsid w:val="00462872"/>
    <w:rPr>
      <w:sz w:val="16"/>
      <w:szCs w:val="16"/>
    </w:rPr>
  </w:style>
  <w:style w:type="paragraph" w:styleId="Kommentartekst">
    <w:name w:val="annotation text"/>
    <w:basedOn w:val="Normal"/>
    <w:link w:val="KommentartekstTegn"/>
    <w:uiPriority w:val="99"/>
    <w:semiHidden/>
    <w:unhideWhenUsed/>
    <w:rsid w:val="0046287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2872"/>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462872"/>
    <w:rPr>
      <w:b/>
      <w:bCs/>
    </w:rPr>
  </w:style>
  <w:style w:type="character" w:customStyle="1" w:styleId="KommentaremneTegn">
    <w:name w:val="Kommentaremne Tegn"/>
    <w:basedOn w:val="KommentartekstTegn"/>
    <w:link w:val="Kommentaremne"/>
    <w:uiPriority w:val="99"/>
    <w:semiHidden/>
    <w:rsid w:val="0046287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1568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Juliane Holzknecht</cp:lastModifiedBy>
  <cp:revision>3</cp:revision>
  <dcterms:created xsi:type="dcterms:W3CDTF">2018-08-06T12:33:00Z</dcterms:created>
  <dcterms:modified xsi:type="dcterms:W3CDTF">2018-08-06T12:38:00Z</dcterms:modified>
</cp:coreProperties>
</file>